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41" w:rightFromText="141" w:horzAnchor="margin" w:tblpXSpec="center" w:tblpY="-267"/>
        <w:tblW w:w="10768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" w:type="dxa"/>
          <w:left w:w="20" w:type="dxa"/>
          <w:right w:w="8" w:type="dxa"/>
        </w:tblCellMar>
        <w:tblLook w:val="04A0" w:firstRow="1" w:lastRow="0" w:firstColumn="1" w:lastColumn="0" w:noHBand="0" w:noVBand="1"/>
      </w:tblPr>
      <w:tblGrid>
        <w:gridCol w:w="704"/>
        <w:gridCol w:w="1307"/>
        <w:gridCol w:w="4935"/>
        <w:gridCol w:w="562"/>
        <w:gridCol w:w="714"/>
        <w:gridCol w:w="845"/>
        <w:gridCol w:w="443"/>
        <w:gridCol w:w="1258"/>
      </w:tblGrid>
      <w:tr w:rsidR="00016DFF" w:rsidRPr="00107CBD" w14:paraId="52EF7E99" w14:textId="77777777" w:rsidTr="005C6E40">
        <w:trPr>
          <w:trHeight w:val="340"/>
          <w:jc w:val="center"/>
        </w:trPr>
        <w:tc>
          <w:tcPr>
            <w:tcW w:w="2011" w:type="dxa"/>
            <w:gridSpan w:val="2"/>
            <w:vMerge w:val="restart"/>
          </w:tcPr>
          <w:p w14:paraId="2688EFFE" w14:textId="09BCA6CF" w:rsidR="00016DFF" w:rsidRPr="00107CBD" w:rsidRDefault="00016DFF" w:rsidP="00EF1C9C">
            <w:pPr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75648" behindDoc="0" locked="0" layoutInCell="1" allowOverlap="1" wp14:anchorId="2AE219C7" wp14:editId="19AD12ED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90650</wp:posOffset>
                  </wp:positionV>
                  <wp:extent cx="967733" cy="936702"/>
                  <wp:effectExtent l="0" t="0" r="0" b="3175"/>
                  <wp:wrapNone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297" t="12437" r="22757" b="125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7733" cy="9367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211" w:type="dxa"/>
            <w:gridSpan w:val="3"/>
            <w:vMerge w:val="restart"/>
            <w:shd w:val="clear" w:color="auto" w:fill="FFFFFF" w:themeFill="background1"/>
            <w:vAlign w:val="center"/>
          </w:tcPr>
          <w:p w14:paraId="34F527FE" w14:textId="67799691" w:rsidR="00016DFF" w:rsidRDefault="00016DFF" w:rsidP="00016DF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 w:rsidRPr="0093353E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 xml:space="preserve">ANKET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>DEĞERLENDİRME TUTANAĞI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4B6165EB" w14:textId="442FC7C1" w:rsidR="00016DFF" w:rsidRPr="002D6C5A" w:rsidRDefault="00016DFF" w:rsidP="00016DFF">
            <w:pPr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 w:rsidRPr="00016DFF">
              <w:rPr>
                <w:rFonts w:ascii="Arial" w:hAnsi="Arial" w:cs="Arial"/>
                <w:color w:val="auto"/>
                <w:kern w:val="2"/>
                <w:sz w:val="18"/>
                <w:szCs w:val="24"/>
                <w:lang w:eastAsia="en-US"/>
                <w14:ligatures w14:val="standardContextual"/>
              </w:rPr>
              <w:t>Doküman No</w:t>
            </w:r>
          </w:p>
        </w:tc>
        <w:tc>
          <w:tcPr>
            <w:tcW w:w="1258" w:type="dxa"/>
            <w:shd w:val="clear" w:color="auto" w:fill="FFFFFF" w:themeFill="background1"/>
            <w:vAlign w:val="center"/>
          </w:tcPr>
          <w:p w14:paraId="32ADDC77" w14:textId="33A932A8" w:rsidR="00016DFF" w:rsidRPr="00016DFF" w:rsidRDefault="00016DFF" w:rsidP="00016DFF">
            <w:pPr>
              <w:rPr>
                <w:rFonts w:ascii="Times New Roman" w:eastAsia="Times New Roman" w:hAnsi="Times New Roman" w:cs="Times New Roman"/>
                <w:b/>
                <w:sz w:val="20"/>
                <w:szCs w:val="13"/>
              </w:rPr>
            </w:pPr>
            <w:r w:rsidRPr="00016DFF">
              <w:rPr>
                <w:rFonts w:ascii="Times New Roman" w:eastAsia="Times New Roman" w:hAnsi="Times New Roman" w:cs="Times New Roman"/>
                <w:b/>
                <w:sz w:val="20"/>
                <w:szCs w:val="13"/>
              </w:rPr>
              <w:t>FR-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13"/>
              </w:rPr>
              <w:t>0523</w:t>
            </w:r>
          </w:p>
        </w:tc>
      </w:tr>
      <w:tr w:rsidR="00016DFF" w:rsidRPr="00107CBD" w14:paraId="4970C5FF" w14:textId="77777777" w:rsidTr="005C6E40">
        <w:trPr>
          <w:trHeight w:val="340"/>
          <w:jc w:val="center"/>
        </w:trPr>
        <w:tc>
          <w:tcPr>
            <w:tcW w:w="2011" w:type="dxa"/>
            <w:gridSpan w:val="2"/>
            <w:vMerge/>
          </w:tcPr>
          <w:p w14:paraId="5EBF2A29" w14:textId="77777777" w:rsidR="00016DFF" w:rsidRDefault="00016DFF" w:rsidP="00EF1C9C">
            <w:pPr>
              <w:ind w:left="107"/>
              <w:rPr>
                <w:noProof/>
              </w:rPr>
            </w:pPr>
          </w:p>
        </w:tc>
        <w:tc>
          <w:tcPr>
            <w:tcW w:w="6211" w:type="dxa"/>
            <w:gridSpan w:val="3"/>
            <w:vMerge/>
            <w:shd w:val="clear" w:color="auto" w:fill="FFFFFF" w:themeFill="background1"/>
            <w:vAlign w:val="center"/>
          </w:tcPr>
          <w:p w14:paraId="66C15B1B" w14:textId="77777777" w:rsidR="00016DFF" w:rsidRPr="0093353E" w:rsidRDefault="00016DFF" w:rsidP="00016DF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C46538C" w14:textId="5D93F675" w:rsidR="00016DFF" w:rsidRPr="002D6C5A" w:rsidRDefault="00016DFF" w:rsidP="00016DFF">
            <w:pPr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 w:rsidRPr="00AE6D38">
              <w:rPr>
                <w:rFonts w:ascii="Arial" w:hAnsi="Arial" w:cs="Arial"/>
                <w:sz w:val="18"/>
              </w:rPr>
              <w:t>İlk Yayın Tarihi</w:t>
            </w:r>
          </w:p>
        </w:tc>
        <w:tc>
          <w:tcPr>
            <w:tcW w:w="1258" w:type="dxa"/>
            <w:shd w:val="clear" w:color="auto" w:fill="FFFFFF" w:themeFill="background1"/>
            <w:vAlign w:val="center"/>
          </w:tcPr>
          <w:p w14:paraId="22D11073" w14:textId="693B7F52" w:rsidR="00016DFF" w:rsidRPr="00016DFF" w:rsidRDefault="00016DFF" w:rsidP="00016DFF">
            <w:pPr>
              <w:rPr>
                <w:rFonts w:ascii="Times New Roman" w:eastAsia="Times New Roman" w:hAnsi="Times New Roman" w:cs="Times New Roman"/>
                <w:b/>
                <w:sz w:val="20"/>
                <w:szCs w:val="13"/>
              </w:rPr>
            </w:pPr>
            <w:r w:rsidRPr="00016DFF">
              <w:rPr>
                <w:rFonts w:ascii="Times New Roman" w:eastAsia="Times New Roman" w:hAnsi="Times New Roman" w:cs="Times New Roman"/>
                <w:b/>
                <w:sz w:val="20"/>
                <w:szCs w:val="13"/>
              </w:rPr>
              <w:t>19.08.2025</w:t>
            </w:r>
          </w:p>
        </w:tc>
      </w:tr>
      <w:tr w:rsidR="00016DFF" w:rsidRPr="00107CBD" w14:paraId="677F511F" w14:textId="77777777" w:rsidTr="005C6E40">
        <w:trPr>
          <w:trHeight w:val="340"/>
          <w:jc w:val="center"/>
        </w:trPr>
        <w:tc>
          <w:tcPr>
            <w:tcW w:w="2011" w:type="dxa"/>
            <w:gridSpan w:val="2"/>
            <w:vMerge/>
          </w:tcPr>
          <w:p w14:paraId="0668A6A6" w14:textId="77777777" w:rsidR="00016DFF" w:rsidRDefault="00016DFF" w:rsidP="00016DFF">
            <w:pPr>
              <w:ind w:left="107"/>
              <w:rPr>
                <w:noProof/>
              </w:rPr>
            </w:pPr>
          </w:p>
        </w:tc>
        <w:tc>
          <w:tcPr>
            <w:tcW w:w="6211" w:type="dxa"/>
            <w:gridSpan w:val="3"/>
            <w:vMerge/>
            <w:shd w:val="clear" w:color="auto" w:fill="FFFFFF" w:themeFill="background1"/>
            <w:vAlign w:val="center"/>
          </w:tcPr>
          <w:p w14:paraId="77CDEE11" w14:textId="77777777" w:rsidR="00016DFF" w:rsidRPr="0093353E" w:rsidRDefault="00016DFF" w:rsidP="00016DF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4E55BB62" w14:textId="34776B57" w:rsidR="00016DFF" w:rsidRPr="002D6C5A" w:rsidRDefault="00016DFF" w:rsidP="00016DFF">
            <w:pPr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 w:rsidRPr="00AE6D38">
              <w:rPr>
                <w:rFonts w:ascii="Arial" w:hAnsi="Arial" w:cs="Arial"/>
                <w:sz w:val="18"/>
              </w:rPr>
              <w:t>Revizyon Tarihi</w:t>
            </w:r>
          </w:p>
        </w:tc>
        <w:tc>
          <w:tcPr>
            <w:tcW w:w="1258" w:type="dxa"/>
            <w:shd w:val="clear" w:color="auto" w:fill="FFFFFF" w:themeFill="background1"/>
            <w:vAlign w:val="center"/>
          </w:tcPr>
          <w:p w14:paraId="3232F21F" w14:textId="3AB9FAD2" w:rsidR="00016DFF" w:rsidRPr="00016DFF" w:rsidRDefault="00016DFF" w:rsidP="00016DFF">
            <w:pPr>
              <w:rPr>
                <w:rFonts w:ascii="Times New Roman" w:eastAsia="Times New Roman" w:hAnsi="Times New Roman" w:cs="Times New Roman"/>
                <w:b/>
                <w:sz w:val="20"/>
                <w:szCs w:val="13"/>
              </w:rPr>
            </w:pPr>
            <w:r w:rsidRPr="00016DFF">
              <w:rPr>
                <w:rFonts w:ascii="Times New Roman" w:eastAsia="Times New Roman" w:hAnsi="Times New Roman" w:cs="Times New Roman"/>
                <w:b/>
                <w:sz w:val="20"/>
                <w:szCs w:val="13"/>
              </w:rPr>
              <w:t xml:space="preserve"> -</w:t>
            </w:r>
          </w:p>
        </w:tc>
      </w:tr>
      <w:tr w:rsidR="00016DFF" w:rsidRPr="00107CBD" w14:paraId="39D55CD9" w14:textId="77777777" w:rsidTr="005C6E40">
        <w:trPr>
          <w:trHeight w:val="340"/>
          <w:jc w:val="center"/>
        </w:trPr>
        <w:tc>
          <w:tcPr>
            <w:tcW w:w="2011" w:type="dxa"/>
            <w:gridSpan w:val="2"/>
            <w:vMerge/>
          </w:tcPr>
          <w:p w14:paraId="1A580581" w14:textId="77777777" w:rsidR="00016DFF" w:rsidRDefault="00016DFF" w:rsidP="00016DFF">
            <w:pPr>
              <w:ind w:left="107"/>
              <w:rPr>
                <w:noProof/>
              </w:rPr>
            </w:pPr>
          </w:p>
        </w:tc>
        <w:tc>
          <w:tcPr>
            <w:tcW w:w="6211" w:type="dxa"/>
            <w:gridSpan w:val="3"/>
            <w:vMerge/>
            <w:shd w:val="clear" w:color="auto" w:fill="FFFFFF" w:themeFill="background1"/>
            <w:vAlign w:val="center"/>
          </w:tcPr>
          <w:p w14:paraId="3DD7E747" w14:textId="77777777" w:rsidR="00016DFF" w:rsidRPr="0093353E" w:rsidRDefault="00016DFF" w:rsidP="00016DF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36307996" w14:textId="3E1A1D8C" w:rsidR="00016DFF" w:rsidRPr="002D6C5A" w:rsidRDefault="00016DFF" w:rsidP="00016DFF">
            <w:pPr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 w:rsidRPr="00AE6D38">
              <w:rPr>
                <w:rFonts w:ascii="Arial" w:hAnsi="Arial" w:cs="Arial"/>
                <w:sz w:val="18"/>
              </w:rPr>
              <w:t>Revizyon No</w:t>
            </w:r>
          </w:p>
        </w:tc>
        <w:tc>
          <w:tcPr>
            <w:tcW w:w="1258" w:type="dxa"/>
            <w:shd w:val="clear" w:color="auto" w:fill="FFFFFF" w:themeFill="background1"/>
            <w:vAlign w:val="center"/>
          </w:tcPr>
          <w:p w14:paraId="1ED0583A" w14:textId="2A9052C5" w:rsidR="00016DFF" w:rsidRPr="00016DFF" w:rsidRDefault="00016DFF" w:rsidP="00016DFF">
            <w:pPr>
              <w:rPr>
                <w:rFonts w:ascii="Times New Roman" w:eastAsia="Times New Roman" w:hAnsi="Times New Roman" w:cs="Times New Roman"/>
                <w:b/>
                <w:sz w:val="20"/>
                <w:szCs w:val="13"/>
              </w:rPr>
            </w:pPr>
            <w:r w:rsidRPr="00016DFF">
              <w:rPr>
                <w:rFonts w:ascii="Times New Roman" w:eastAsia="Times New Roman" w:hAnsi="Times New Roman" w:cs="Times New Roman"/>
                <w:b/>
                <w:sz w:val="20"/>
                <w:szCs w:val="13"/>
              </w:rPr>
              <w:t xml:space="preserve">00 </w:t>
            </w:r>
          </w:p>
        </w:tc>
      </w:tr>
      <w:tr w:rsidR="00016DFF" w:rsidRPr="00107CBD" w14:paraId="41C48E79" w14:textId="77777777" w:rsidTr="005C6E40">
        <w:trPr>
          <w:trHeight w:val="340"/>
          <w:jc w:val="center"/>
        </w:trPr>
        <w:tc>
          <w:tcPr>
            <w:tcW w:w="2011" w:type="dxa"/>
            <w:gridSpan w:val="2"/>
            <w:vMerge/>
          </w:tcPr>
          <w:p w14:paraId="4957B803" w14:textId="77777777" w:rsidR="00016DFF" w:rsidRDefault="00016DFF" w:rsidP="00016DFF">
            <w:pPr>
              <w:ind w:left="107"/>
              <w:rPr>
                <w:noProof/>
              </w:rPr>
            </w:pPr>
          </w:p>
        </w:tc>
        <w:tc>
          <w:tcPr>
            <w:tcW w:w="6211" w:type="dxa"/>
            <w:gridSpan w:val="3"/>
            <w:vMerge/>
            <w:shd w:val="clear" w:color="auto" w:fill="FFFFFF" w:themeFill="background1"/>
            <w:vAlign w:val="center"/>
          </w:tcPr>
          <w:p w14:paraId="453B3A5C" w14:textId="77777777" w:rsidR="00016DFF" w:rsidRPr="0093353E" w:rsidRDefault="00016DFF" w:rsidP="00016DF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09E00370" w14:textId="6549D419" w:rsidR="00016DFF" w:rsidRPr="002D6C5A" w:rsidRDefault="00016DFF" w:rsidP="00016DFF">
            <w:pPr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 w:rsidRPr="00AE6D38">
              <w:rPr>
                <w:rFonts w:ascii="Arial" w:hAnsi="Arial" w:cs="Arial"/>
                <w:sz w:val="18"/>
              </w:rPr>
              <w:t>Sayfa</w:t>
            </w:r>
          </w:p>
        </w:tc>
        <w:tc>
          <w:tcPr>
            <w:tcW w:w="1258" w:type="dxa"/>
            <w:shd w:val="clear" w:color="auto" w:fill="FFFFFF" w:themeFill="background1"/>
            <w:vAlign w:val="center"/>
          </w:tcPr>
          <w:p w14:paraId="0C3AAB26" w14:textId="2A09133B" w:rsidR="00016DFF" w:rsidRPr="00016DFF" w:rsidRDefault="00494886" w:rsidP="00016DFF">
            <w:pPr>
              <w:rPr>
                <w:rFonts w:ascii="Times New Roman" w:eastAsia="Times New Roman" w:hAnsi="Times New Roman" w:cs="Times New Roman"/>
                <w:b/>
                <w:sz w:val="20"/>
                <w:szCs w:val="13"/>
              </w:rPr>
            </w:pPr>
            <w:r w:rsidRPr="00494886">
              <w:rPr>
                <w:rFonts w:ascii="Times New Roman" w:eastAsia="Times New Roman" w:hAnsi="Times New Roman" w:cs="Times New Roman"/>
                <w:b/>
                <w:bCs/>
                <w:sz w:val="20"/>
                <w:szCs w:val="13"/>
              </w:rPr>
              <w:fldChar w:fldCharType="begin"/>
            </w:r>
            <w:r w:rsidRPr="00494886">
              <w:rPr>
                <w:rFonts w:ascii="Times New Roman" w:eastAsia="Times New Roman" w:hAnsi="Times New Roman" w:cs="Times New Roman"/>
                <w:b/>
                <w:bCs/>
                <w:sz w:val="20"/>
                <w:szCs w:val="13"/>
              </w:rPr>
              <w:instrText>PAGE  \* Arabic  \* MERGEFORMAT</w:instrText>
            </w:r>
            <w:r w:rsidRPr="00494886">
              <w:rPr>
                <w:rFonts w:ascii="Times New Roman" w:eastAsia="Times New Roman" w:hAnsi="Times New Roman" w:cs="Times New Roman"/>
                <w:b/>
                <w:bCs/>
                <w:sz w:val="20"/>
                <w:szCs w:val="13"/>
              </w:rPr>
              <w:fldChar w:fldCharType="separate"/>
            </w:r>
            <w:r w:rsidR="006D7848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13"/>
              </w:rPr>
              <w:t>1</w:t>
            </w:r>
            <w:r w:rsidRPr="00494886">
              <w:rPr>
                <w:rFonts w:ascii="Times New Roman" w:eastAsia="Times New Roman" w:hAnsi="Times New Roman" w:cs="Times New Roman"/>
                <w:b/>
                <w:bCs/>
                <w:sz w:val="20"/>
                <w:szCs w:val="13"/>
              </w:rPr>
              <w:fldChar w:fldCharType="end"/>
            </w:r>
            <w:r w:rsidRPr="00494886">
              <w:rPr>
                <w:rFonts w:ascii="Times New Roman" w:eastAsia="Times New Roman" w:hAnsi="Times New Roman" w:cs="Times New Roman"/>
                <w:b/>
                <w:sz w:val="20"/>
                <w:szCs w:val="13"/>
              </w:rPr>
              <w:t xml:space="preserve"> / </w:t>
            </w:r>
            <w:r w:rsidRPr="00494886">
              <w:rPr>
                <w:rFonts w:ascii="Times New Roman" w:eastAsia="Times New Roman" w:hAnsi="Times New Roman" w:cs="Times New Roman"/>
                <w:b/>
                <w:bCs/>
                <w:sz w:val="20"/>
                <w:szCs w:val="13"/>
              </w:rPr>
              <w:fldChar w:fldCharType="begin"/>
            </w:r>
            <w:r w:rsidRPr="00494886">
              <w:rPr>
                <w:rFonts w:ascii="Times New Roman" w:eastAsia="Times New Roman" w:hAnsi="Times New Roman" w:cs="Times New Roman"/>
                <w:b/>
                <w:bCs/>
                <w:sz w:val="20"/>
                <w:szCs w:val="13"/>
              </w:rPr>
              <w:instrText>NUMPAGES  \* Arabic  \* MERGEFORMAT</w:instrText>
            </w:r>
            <w:r w:rsidRPr="00494886">
              <w:rPr>
                <w:rFonts w:ascii="Times New Roman" w:eastAsia="Times New Roman" w:hAnsi="Times New Roman" w:cs="Times New Roman"/>
                <w:b/>
                <w:bCs/>
                <w:sz w:val="20"/>
                <w:szCs w:val="13"/>
              </w:rPr>
              <w:fldChar w:fldCharType="separate"/>
            </w:r>
            <w:r w:rsidR="006D7848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13"/>
              </w:rPr>
              <w:t>5</w:t>
            </w:r>
            <w:r w:rsidRPr="00494886">
              <w:rPr>
                <w:rFonts w:ascii="Times New Roman" w:eastAsia="Times New Roman" w:hAnsi="Times New Roman" w:cs="Times New Roman"/>
                <w:b/>
                <w:bCs/>
                <w:sz w:val="20"/>
                <w:szCs w:val="13"/>
              </w:rPr>
              <w:fldChar w:fldCharType="end"/>
            </w:r>
          </w:p>
        </w:tc>
      </w:tr>
      <w:tr w:rsidR="00016DFF" w:rsidRPr="00107CBD" w14:paraId="689045E6" w14:textId="77777777" w:rsidTr="005C6E40">
        <w:trPr>
          <w:trHeight w:val="108"/>
          <w:jc w:val="center"/>
        </w:trPr>
        <w:tc>
          <w:tcPr>
            <w:tcW w:w="2011" w:type="dxa"/>
            <w:gridSpan w:val="2"/>
            <w:shd w:val="clear" w:color="auto" w:fill="F2F2F2" w:themeFill="background1" w:themeFillShade="F2"/>
          </w:tcPr>
          <w:p w14:paraId="48D8845B" w14:textId="77777777" w:rsidR="00016DFF" w:rsidRPr="00107CBD" w:rsidRDefault="00016DFF" w:rsidP="00016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C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Süreç Tanımı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57" w:type="dxa"/>
            <w:gridSpan w:val="6"/>
            <w:shd w:val="clear" w:color="auto" w:fill="FFFFFF" w:themeFill="background1"/>
          </w:tcPr>
          <w:p w14:paraId="355A698E" w14:textId="77777777" w:rsidR="00016DFF" w:rsidRPr="002D6C5A" w:rsidRDefault="00016DFF" w:rsidP="00016D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6C5A">
              <w:rPr>
                <w:rFonts w:ascii="Times New Roman" w:eastAsia="Times New Roman" w:hAnsi="Times New Roman" w:cs="Times New Roman"/>
                <w:sz w:val="20"/>
                <w:szCs w:val="20"/>
              </w:rPr>
              <w:t>Paydaş Memnuniyeti</w:t>
            </w:r>
          </w:p>
        </w:tc>
      </w:tr>
      <w:tr w:rsidR="00241BD6" w:rsidRPr="00107CBD" w14:paraId="28C49250" w14:textId="77777777" w:rsidTr="005C6E40">
        <w:trPr>
          <w:trHeight w:val="128"/>
          <w:jc w:val="center"/>
        </w:trPr>
        <w:tc>
          <w:tcPr>
            <w:tcW w:w="2011" w:type="dxa"/>
            <w:gridSpan w:val="2"/>
            <w:shd w:val="clear" w:color="auto" w:fill="F2F2F2" w:themeFill="background1" w:themeFillShade="F2"/>
          </w:tcPr>
          <w:p w14:paraId="01D6762E" w14:textId="77777777" w:rsidR="00241BD6" w:rsidRPr="00107CBD" w:rsidRDefault="00241BD6" w:rsidP="00241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C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Birim Adı</w:t>
            </w:r>
          </w:p>
        </w:tc>
        <w:tc>
          <w:tcPr>
            <w:tcW w:w="8757" w:type="dxa"/>
            <w:gridSpan w:val="6"/>
          </w:tcPr>
          <w:p w14:paraId="1B806C39" w14:textId="231D1166" w:rsidR="00241BD6" w:rsidRPr="00107CBD" w:rsidRDefault="00241BD6" w:rsidP="00241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37B9">
              <w:rPr>
                <w:rFonts w:ascii="Times New Roman" w:hAnsi="Times New Roman" w:cs="Times New Roman"/>
                <w:sz w:val="20"/>
                <w:szCs w:val="20"/>
              </w:rPr>
              <w:t>Arapgir</w:t>
            </w:r>
            <w:proofErr w:type="spellEnd"/>
            <w:r w:rsidRPr="00C137B9">
              <w:rPr>
                <w:rFonts w:ascii="Times New Roman" w:hAnsi="Times New Roman" w:cs="Times New Roman"/>
                <w:sz w:val="20"/>
                <w:szCs w:val="20"/>
              </w:rPr>
              <w:t xml:space="preserve"> Meslek Yüksekokulu</w:t>
            </w:r>
            <w:r w:rsidR="00B76692">
              <w:rPr>
                <w:rFonts w:ascii="Times New Roman" w:hAnsi="Times New Roman" w:cs="Times New Roman"/>
                <w:sz w:val="20"/>
                <w:szCs w:val="20"/>
              </w:rPr>
              <w:t xml:space="preserve"> Elektronik ve Otomasyon Bölümü</w:t>
            </w:r>
          </w:p>
        </w:tc>
      </w:tr>
      <w:tr w:rsidR="00241BD6" w:rsidRPr="00107CBD" w14:paraId="6EA3343D" w14:textId="77777777" w:rsidTr="005C6E40">
        <w:trPr>
          <w:trHeight w:val="257"/>
          <w:jc w:val="center"/>
        </w:trPr>
        <w:tc>
          <w:tcPr>
            <w:tcW w:w="2011" w:type="dxa"/>
            <w:gridSpan w:val="2"/>
            <w:shd w:val="clear" w:color="auto" w:fill="F2F2F2" w:themeFill="background1" w:themeFillShade="F2"/>
            <w:vAlign w:val="center"/>
          </w:tcPr>
          <w:p w14:paraId="182DDC1C" w14:textId="3F86FBC0" w:rsidR="00241BD6" w:rsidRPr="00107CBD" w:rsidRDefault="00241BD6" w:rsidP="00241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6754">
              <w:rPr>
                <w:rFonts w:ascii="Times New Roman" w:eastAsia="Times New Roman" w:hAnsi="Times New Roman" w:cs="Times New Roman"/>
                <w:color w:val="EE0000"/>
              </w:rPr>
              <w:t>*</w:t>
            </w:r>
            <w:r w:rsidRPr="00107C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Anket Konusu</w:t>
            </w:r>
          </w:p>
        </w:tc>
        <w:tc>
          <w:tcPr>
            <w:tcW w:w="8757" w:type="dxa"/>
            <w:gridSpan w:val="6"/>
            <w:vAlign w:val="bottom"/>
          </w:tcPr>
          <w:p w14:paraId="3261D7DE" w14:textId="587387A8" w:rsidR="00241BD6" w:rsidRPr="00E76754" w:rsidRDefault="00241BD6" w:rsidP="00241B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Mezun </w:t>
            </w:r>
            <w:r w:rsidRPr="00E767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Öğrenci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767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Memnuniyet Anketi</w:t>
            </w:r>
          </w:p>
        </w:tc>
      </w:tr>
      <w:tr w:rsidR="00241BD6" w:rsidRPr="00107CBD" w14:paraId="5B7014D9" w14:textId="77777777" w:rsidTr="005C6E40">
        <w:trPr>
          <w:trHeight w:val="128"/>
          <w:jc w:val="center"/>
        </w:trPr>
        <w:tc>
          <w:tcPr>
            <w:tcW w:w="2011" w:type="dxa"/>
            <w:gridSpan w:val="2"/>
            <w:shd w:val="clear" w:color="auto" w:fill="F2F2F2" w:themeFill="background1" w:themeFillShade="F2"/>
          </w:tcPr>
          <w:p w14:paraId="06180B23" w14:textId="3874C4A0" w:rsidR="00241BD6" w:rsidRPr="00107CBD" w:rsidRDefault="00241BD6" w:rsidP="00241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6754">
              <w:rPr>
                <w:rFonts w:ascii="Times New Roman" w:eastAsia="Times New Roman" w:hAnsi="Times New Roman" w:cs="Times New Roman"/>
                <w:color w:val="EE0000"/>
              </w:rPr>
              <w:t>*</w:t>
            </w:r>
            <w:r w:rsidRPr="00107C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Uygulama Yöntemi</w:t>
            </w:r>
          </w:p>
        </w:tc>
        <w:tc>
          <w:tcPr>
            <w:tcW w:w="8757" w:type="dxa"/>
            <w:gridSpan w:val="6"/>
          </w:tcPr>
          <w:p w14:paraId="637004AC" w14:textId="5C1652E0" w:rsidR="00241BD6" w:rsidRPr="00E76754" w:rsidRDefault="00241BD6" w:rsidP="00241B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E767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Online Anket</w:t>
            </w:r>
          </w:p>
        </w:tc>
      </w:tr>
      <w:tr w:rsidR="00241BD6" w:rsidRPr="00107CBD" w14:paraId="6ABDAAA3" w14:textId="77777777" w:rsidTr="005C6E40">
        <w:trPr>
          <w:trHeight w:val="234"/>
          <w:jc w:val="center"/>
        </w:trPr>
        <w:tc>
          <w:tcPr>
            <w:tcW w:w="2011" w:type="dxa"/>
            <w:gridSpan w:val="2"/>
            <w:shd w:val="clear" w:color="auto" w:fill="F2F2F2" w:themeFill="background1" w:themeFillShade="F2"/>
          </w:tcPr>
          <w:p w14:paraId="75DCA4EA" w14:textId="72A7F9BA" w:rsidR="00241BD6" w:rsidRPr="00107CBD" w:rsidRDefault="00241BD6" w:rsidP="00241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6754">
              <w:rPr>
                <w:rFonts w:ascii="Times New Roman" w:eastAsia="Times New Roman" w:hAnsi="Times New Roman" w:cs="Times New Roman"/>
                <w:color w:val="EE0000"/>
              </w:rPr>
              <w:t>*</w:t>
            </w:r>
            <w:r w:rsidRPr="00107C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Uygulama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Dönemi</w:t>
            </w:r>
          </w:p>
        </w:tc>
        <w:tc>
          <w:tcPr>
            <w:tcW w:w="8757" w:type="dxa"/>
            <w:gridSpan w:val="6"/>
          </w:tcPr>
          <w:p w14:paraId="2CAFAE47" w14:textId="2B2B6800" w:rsidR="00241BD6" w:rsidRPr="00E76754" w:rsidRDefault="00241BD6" w:rsidP="00241B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67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5 </w:t>
            </w:r>
            <w:r w:rsidRPr="00E767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(1)</w:t>
            </w:r>
          </w:p>
        </w:tc>
      </w:tr>
      <w:tr w:rsidR="00241BD6" w:rsidRPr="00107CBD" w14:paraId="3AF8B56F" w14:textId="77777777" w:rsidTr="005C6E40">
        <w:trPr>
          <w:trHeight w:val="128"/>
          <w:jc w:val="center"/>
        </w:trPr>
        <w:tc>
          <w:tcPr>
            <w:tcW w:w="2011" w:type="dxa"/>
            <w:gridSpan w:val="2"/>
            <w:shd w:val="clear" w:color="auto" w:fill="F2F2F2" w:themeFill="background1" w:themeFillShade="F2"/>
          </w:tcPr>
          <w:p w14:paraId="09482F0C" w14:textId="312438FA" w:rsidR="00241BD6" w:rsidRPr="00107CBD" w:rsidRDefault="00241BD6" w:rsidP="00241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6754">
              <w:rPr>
                <w:rFonts w:ascii="Times New Roman" w:eastAsia="Times New Roman" w:hAnsi="Times New Roman" w:cs="Times New Roman"/>
                <w:color w:val="EE0000"/>
              </w:rPr>
              <w:t>*</w:t>
            </w:r>
            <w:r w:rsidRPr="00107C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Katılımcı Türü</w:t>
            </w:r>
          </w:p>
        </w:tc>
        <w:tc>
          <w:tcPr>
            <w:tcW w:w="8757" w:type="dxa"/>
            <w:gridSpan w:val="6"/>
          </w:tcPr>
          <w:p w14:paraId="31418E31" w14:textId="2CFE19AA" w:rsidR="00241BD6" w:rsidRPr="00E76754" w:rsidRDefault="00241BD6" w:rsidP="00241B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Mezun </w:t>
            </w:r>
            <w:r w:rsidRPr="00E767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Öğrenci</w:t>
            </w:r>
          </w:p>
        </w:tc>
      </w:tr>
      <w:tr w:rsidR="00241BD6" w:rsidRPr="00107CBD" w14:paraId="2C0B09FF" w14:textId="77777777" w:rsidTr="005C6E40">
        <w:trPr>
          <w:trHeight w:val="128"/>
          <w:jc w:val="center"/>
        </w:trPr>
        <w:tc>
          <w:tcPr>
            <w:tcW w:w="2011" w:type="dxa"/>
            <w:gridSpan w:val="2"/>
            <w:shd w:val="clear" w:color="auto" w:fill="F2F2F2" w:themeFill="background1" w:themeFillShade="F2"/>
          </w:tcPr>
          <w:p w14:paraId="34C08BCB" w14:textId="0683A1CF" w:rsidR="00241BD6" w:rsidRPr="00107CBD" w:rsidRDefault="00241BD6" w:rsidP="00241BD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07C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Katılım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Oranı</w:t>
            </w:r>
          </w:p>
        </w:tc>
        <w:tc>
          <w:tcPr>
            <w:tcW w:w="8757" w:type="dxa"/>
            <w:gridSpan w:val="6"/>
          </w:tcPr>
          <w:p w14:paraId="59BFBEE4" w14:textId="6BDFDB94" w:rsidR="00241BD6" w:rsidRPr="00E76754" w:rsidRDefault="00241BD6" w:rsidP="00241BD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67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%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99,9</w:t>
            </w:r>
          </w:p>
        </w:tc>
      </w:tr>
      <w:tr w:rsidR="00241BD6" w:rsidRPr="00107CBD" w14:paraId="6735E7F0" w14:textId="77777777" w:rsidTr="005C6E40">
        <w:trPr>
          <w:trHeight w:val="332"/>
          <w:jc w:val="center"/>
        </w:trPr>
        <w:tc>
          <w:tcPr>
            <w:tcW w:w="10768" w:type="dxa"/>
            <w:gridSpan w:val="8"/>
            <w:shd w:val="clear" w:color="auto" w:fill="DEEAF6" w:themeFill="accent1" w:themeFillTint="33"/>
            <w:vAlign w:val="center"/>
          </w:tcPr>
          <w:p w14:paraId="697C78DF" w14:textId="7D4DBEB5" w:rsidR="00241BD6" w:rsidRPr="00AE2232" w:rsidRDefault="00241BD6" w:rsidP="00241BD6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E76754">
              <w:rPr>
                <w:rFonts w:ascii="Times New Roman" w:eastAsia="Times New Roman" w:hAnsi="Times New Roman" w:cs="Times New Roman"/>
                <w:color w:val="EE0000"/>
              </w:rPr>
              <w:t>*</w:t>
            </w:r>
            <w:r w:rsidRPr="00C35F87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Uygun olan seçeneği yazınız.</w:t>
            </w:r>
          </w:p>
        </w:tc>
      </w:tr>
      <w:tr w:rsidR="00241BD6" w:rsidRPr="00107CBD" w14:paraId="6855405E" w14:textId="77777777" w:rsidTr="005C6E40">
        <w:trPr>
          <w:cantSplit/>
          <w:trHeight w:val="519"/>
          <w:jc w:val="center"/>
        </w:trPr>
        <w:tc>
          <w:tcPr>
            <w:tcW w:w="10768" w:type="dxa"/>
            <w:gridSpan w:val="8"/>
            <w:shd w:val="clear" w:color="auto" w:fill="F2F2F2" w:themeFill="background1" w:themeFillShade="F2"/>
            <w:vAlign w:val="center"/>
          </w:tcPr>
          <w:p w14:paraId="717D2083" w14:textId="1968853C" w:rsidR="00241BD6" w:rsidRPr="00304B7A" w:rsidRDefault="00241BD6" w:rsidP="00241BD6">
            <w:pPr>
              <w:ind w:right="1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20DD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SORU BAZLI DEĞERLENDİRME (%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  <w:r w:rsidRPr="00D20DD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0’nin altındaki oranlar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241BD6" w:rsidRPr="00107CBD" w14:paraId="74E90010" w14:textId="77777777" w:rsidTr="00B61A9D">
        <w:trPr>
          <w:cantSplit/>
          <w:trHeight w:val="399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174E45B3" w14:textId="7349556A" w:rsidR="00241BD6" w:rsidRPr="00107CBD" w:rsidRDefault="00241BD6" w:rsidP="00241BD6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07C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oru</w:t>
            </w:r>
            <w:r w:rsidRPr="00107C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8363" w:type="dxa"/>
            <w:gridSpan w:val="5"/>
            <w:shd w:val="clear" w:color="auto" w:fill="FFFFFF" w:themeFill="background1"/>
            <w:vAlign w:val="center"/>
          </w:tcPr>
          <w:p w14:paraId="30D4B22E" w14:textId="4E000401" w:rsidR="00241BD6" w:rsidRPr="00107CBD" w:rsidRDefault="00241BD6" w:rsidP="00241BD6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SORU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59DB2B08" w14:textId="6DDB315E" w:rsidR="00241BD6" w:rsidRPr="0093353E" w:rsidRDefault="00241BD6" w:rsidP="00241BD6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Cs w:val="20"/>
              </w:rPr>
            </w:pPr>
            <w:r w:rsidRPr="007E4A36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%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 xml:space="preserve"> (Yüzde)</w:t>
            </w:r>
          </w:p>
        </w:tc>
      </w:tr>
      <w:tr w:rsidR="00264323" w:rsidRPr="00107CBD" w14:paraId="018044A6" w14:textId="77777777" w:rsidTr="00B61A9D">
        <w:trPr>
          <w:cantSplit/>
          <w:trHeight w:val="346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401C8702" w14:textId="23C4753F" w:rsidR="00264323" w:rsidRDefault="00264323" w:rsidP="00264323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363" w:type="dxa"/>
            <w:gridSpan w:val="5"/>
            <w:shd w:val="clear" w:color="auto" w:fill="FFFFFF" w:themeFill="background1"/>
            <w:vAlign w:val="center"/>
          </w:tcPr>
          <w:p w14:paraId="21741DF0" w14:textId="065AAC24" w:rsidR="00264323" w:rsidRPr="00264323" w:rsidRDefault="00264323" w:rsidP="00264323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4323">
              <w:t>Mezun olduğum bölümün/programın özellikleri ve içeriği hakkında tercihimi yapmadan önce fikrim vardı.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56C6255E" w14:textId="5A3EF763" w:rsidR="00264323" w:rsidRPr="00264323" w:rsidRDefault="00264323" w:rsidP="00264323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264323">
              <w:t>47</w:t>
            </w:r>
          </w:p>
        </w:tc>
      </w:tr>
      <w:tr w:rsidR="00264323" w:rsidRPr="00107CBD" w14:paraId="0A3E8D4D" w14:textId="77777777" w:rsidTr="00B61A9D">
        <w:trPr>
          <w:cantSplit/>
          <w:trHeight w:val="346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28EA6E39" w14:textId="42D2BEC3" w:rsidR="00264323" w:rsidRDefault="00264323" w:rsidP="00264323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363" w:type="dxa"/>
            <w:gridSpan w:val="5"/>
            <w:shd w:val="clear" w:color="auto" w:fill="FFFFFF" w:themeFill="background1"/>
            <w:vAlign w:val="center"/>
          </w:tcPr>
          <w:p w14:paraId="44935A79" w14:textId="5F8A935A" w:rsidR="00264323" w:rsidRPr="00264323" w:rsidRDefault="00264323" w:rsidP="00264323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4323">
              <w:t>Üniversite eğitim sürecimde mesleki hayatın gereksinimlerine yönelik önerilerde bulunuldu.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37759F81" w14:textId="3CA5681B" w:rsidR="00264323" w:rsidRPr="00264323" w:rsidRDefault="00264323" w:rsidP="00264323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264323">
              <w:t>52</w:t>
            </w:r>
          </w:p>
        </w:tc>
      </w:tr>
      <w:tr w:rsidR="00264323" w:rsidRPr="00107CBD" w14:paraId="4CDE43B0" w14:textId="77777777" w:rsidTr="00B61A9D">
        <w:trPr>
          <w:cantSplit/>
          <w:trHeight w:val="346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309BB2EC" w14:textId="29ED269E" w:rsidR="00264323" w:rsidRDefault="00264323" w:rsidP="00264323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8363" w:type="dxa"/>
            <w:gridSpan w:val="5"/>
            <w:shd w:val="clear" w:color="auto" w:fill="FFFFFF" w:themeFill="background1"/>
            <w:vAlign w:val="center"/>
          </w:tcPr>
          <w:p w14:paraId="602BE2D8" w14:textId="6243DF53" w:rsidR="00264323" w:rsidRPr="00264323" w:rsidRDefault="00264323" w:rsidP="00264323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4323">
              <w:t>Mezun olduğum bölümün/programın eğitim içeriğinin ve düzeyinin yeterli olduğunu düşünüyorum.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3923423B" w14:textId="3097B72A" w:rsidR="00264323" w:rsidRPr="00264323" w:rsidRDefault="00264323" w:rsidP="00264323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264323">
              <w:t>45</w:t>
            </w:r>
          </w:p>
        </w:tc>
      </w:tr>
      <w:tr w:rsidR="00264323" w:rsidRPr="00107CBD" w14:paraId="4DF1EB2E" w14:textId="77777777" w:rsidTr="00B61A9D">
        <w:trPr>
          <w:cantSplit/>
          <w:trHeight w:val="346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0A09D800" w14:textId="09EF44D5" w:rsidR="00264323" w:rsidRDefault="00264323" w:rsidP="00264323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8363" w:type="dxa"/>
            <w:gridSpan w:val="5"/>
            <w:shd w:val="clear" w:color="auto" w:fill="FFFFFF" w:themeFill="background1"/>
            <w:vAlign w:val="center"/>
          </w:tcPr>
          <w:p w14:paraId="36B02D6D" w14:textId="60DB681D" w:rsidR="00264323" w:rsidRPr="00264323" w:rsidRDefault="00264323" w:rsidP="00264323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4323">
              <w:t>Programda yer alan dersler teorik ve uygulama açısından yeterli düzeydedir.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74DACB1E" w14:textId="475A9A8D" w:rsidR="00264323" w:rsidRPr="00264323" w:rsidRDefault="00264323" w:rsidP="00264323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264323">
              <w:t>47</w:t>
            </w:r>
          </w:p>
        </w:tc>
      </w:tr>
      <w:tr w:rsidR="00264323" w:rsidRPr="00107CBD" w14:paraId="7FB5C891" w14:textId="77777777" w:rsidTr="00B61A9D">
        <w:trPr>
          <w:cantSplit/>
          <w:trHeight w:val="346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7B863766" w14:textId="3B305328" w:rsidR="00264323" w:rsidRDefault="00264323" w:rsidP="00264323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8363" w:type="dxa"/>
            <w:gridSpan w:val="5"/>
            <w:shd w:val="clear" w:color="auto" w:fill="FFFFFF" w:themeFill="background1"/>
            <w:vAlign w:val="center"/>
          </w:tcPr>
          <w:p w14:paraId="67084B60" w14:textId="5C360F21" w:rsidR="00264323" w:rsidRPr="00264323" w:rsidRDefault="00264323" w:rsidP="00264323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4323">
              <w:t>Üniversitede aldığım eğitim bana etik ve mesleki sorumluluk anlayışı kazandırdı.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2D279112" w14:textId="79E7FA52" w:rsidR="00264323" w:rsidRPr="00264323" w:rsidRDefault="00264323" w:rsidP="00264323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264323">
              <w:t>51</w:t>
            </w:r>
          </w:p>
        </w:tc>
      </w:tr>
      <w:tr w:rsidR="00264323" w:rsidRPr="00107CBD" w14:paraId="7235E926" w14:textId="77777777" w:rsidTr="00B61A9D">
        <w:trPr>
          <w:cantSplit/>
          <w:trHeight w:val="346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24501CD4" w14:textId="47F2ECB7" w:rsidR="00264323" w:rsidRDefault="00264323" w:rsidP="00264323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8363" w:type="dxa"/>
            <w:gridSpan w:val="5"/>
            <w:shd w:val="clear" w:color="auto" w:fill="FFFFFF" w:themeFill="background1"/>
            <w:vAlign w:val="center"/>
          </w:tcPr>
          <w:p w14:paraId="306EC516" w14:textId="20EF42BA" w:rsidR="00264323" w:rsidRPr="00264323" w:rsidRDefault="00264323" w:rsidP="00264323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4323">
              <w:t>Üniversitede aldığım eğitim bana araştırma yapma ve bilgiye ulaşabilme becerileri kazandırdı.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4DFFFBBD" w14:textId="537B1998" w:rsidR="00264323" w:rsidRPr="00264323" w:rsidRDefault="00264323" w:rsidP="00264323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264323">
              <w:t>52</w:t>
            </w:r>
          </w:p>
        </w:tc>
      </w:tr>
      <w:tr w:rsidR="00264323" w:rsidRPr="00107CBD" w14:paraId="2F3DF2F3" w14:textId="77777777" w:rsidTr="00B61A9D">
        <w:trPr>
          <w:cantSplit/>
          <w:trHeight w:val="346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369AC901" w14:textId="4D6FF163" w:rsidR="00264323" w:rsidRDefault="00264323" w:rsidP="00264323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8363" w:type="dxa"/>
            <w:gridSpan w:val="5"/>
            <w:shd w:val="clear" w:color="auto" w:fill="FFFFFF" w:themeFill="background1"/>
            <w:vAlign w:val="center"/>
          </w:tcPr>
          <w:p w14:paraId="6B1DEEF2" w14:textId="15DF95F7" w:rsidR="00264323" w:rsidRPr="00264323" w:rsidRDefault="00264323" w:rsidP="00264323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4323">
              <w:t>Üniversite eğitim sürecimde sağlanan olanaklar genel olarak yeterli düzeydedir.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68DA0405" w14:textId="3491B529" w:rsidR="00264323" w:rsidRPr="00264323" w:rsidRDefault="00264323" w:rsidP="00264323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264323">
              <w:t>44</w:t>
            </w:r>
          </w:p>
        </w:tc>
      </w:tr>
      <w:tr w:rsidR="00264323" w:rsidRPr="00107CBD" w14:paraId="76E9DDCA" w14:textId="77777777" w:rsidTr="00B61A9D">
        <w:trPr>
          <w:cantSplit/>
          <w:trHeight w:val="468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27F8EC81" w14:textId="5A8C32B0" w:rsidR="00264323" w:rsidRPr="00107CBD" w:rsidRDefault="00264323" w:rsidP="00264323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8363" w:type="dxa"/>
            <w:gridSpan w:val="5"/>
            <w:shd w:val="clear" w:color="auto" w:fill="FFFFFF" w:themeFill="background1"/>
            <w:vAlign w:val="center"/>
          </w:tcPr>
          <w:p w14:paraId="1395DA72" w14:textId="3D88E7A4" w:rsidR="00264323" w:rsidRPr="00264323" w:rsidRDefault="00264323" w:rsidP="00264323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4323">
              <w:t>Üniversitede gerçekleştirilen ders içi ve ders dışı etkinliklerin, kariyerimi geliştirmem ve kariyerime yön vermem konusunda bana yardımcı olduğunu düşünüyorum.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6F1C120C" w14:textId="54DFB0AC" w:rsidR="00264323" w:rsidRPr="00264323" w:rsidRDefault="00264323" w:rsidP="00264323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264323">
              <w:t>50</w:t>
            </w:r>
          </w:p>
        </w:tc>
      </w:tr>
      <w:tr w:rsidR="00264323" w:rsidRPr="00107CBD" w14:paraId="54A74D3E" w14:textId="77777777" w:rsidTr="00B61A9D">
        <w:trPr>
          <w:cantSplit/>
          <w:trHeight w:val="468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380AAD4A" w14:textId="4F816DF7" w:rsidR="00264323" w:rsidRDefault="00264323" w:rsidP="00264323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8363" w:type="dxa"/>
            <w:gridSpan w:val="5"/>
            <w:shd w:val="clear" w:color="auto" w:fill="FFFFFF" w:themeFill="background1"/>
            <w:vAlign w:val="center"/>
          </w:tcPr>
          <w:p w14:paraId="0CA6B80B" w14:textId="482B6049" w:rsidR="00264323" w:rsidRPr="00264323" w:rsidRDefault="00264323" w:rsidP="00264323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4323">
              <w:t>Üniversitede düzenlenen ulusal/uluslararası bilimsel etkinlikler, alanımdaki son gelişmeleri takip edebilmem için imkanlar sunmuştur.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5CD3E5EE" w14:textId="24899AF7" w:rsidR="00264323" w:rsidRPr="00264323" w:rsidRDefault="00264323" w:rsidP="00264323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264323">
              <w:t>40</w:t>
            </w:r>
          </w:p>
        </w:tc>
      </w:tr>
      <w:tr w:rsidR="00264323" w:rsidRPr="00107CBD" w14:paraId="24D37436" w14:textId="77777777" w:rsidTr="00B61A9D">
        <w:trPr>
          <w:cantSplit/>
          <w:trHeight w:val="346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746E66D9" w14:textId="33648961" w:rsidR="00264323" w:rsidRDefault="00264323" w:rsidP="00264323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8363" w:type="dxa"/>
            <w:gridSpan w:val="5"/>
            <w:shd w:val="clear" w:color="auto" w:fill="FFFFFF" w:themeFill="background1"/>
            <w:vAlign w:val="center"/>
          </w:tcPr>
          <w:p w14:paraId="4A6C99B4" w14:textId="4319A4F7" w:rsidR="00264323" w:rsidRPr="00264323" w:rsidRDefault="00264323" w:rsidP="00264323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4323">
              <w:t>Üniversite yönetimi öğrencilerin taleplerine karşı duyarlıdır.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4351666E" w14:textId="4E0ABF76" w:rsidR="00264323" w:rsidRPr="00264323" w:rsidRDefault="00264323" w:rsidP="00264323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264323">
              <w:t>51</w:t>
            </w:r>
          </w:p>
        </w:tc>
      </w:tr>
      <w:tr w:rsidR="00264323" w:rsidRPr="00107CBD" w14:paraId="01C881E0" w14:textId="77777777" w:rsidTr="00B61A9D">
        <w:trPr>
          <w:cantSplit/>
          <w:trHeight w:val="346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5F1E04D2" w14:textId="32F71040" w:rsidR="00264323" w:rsidRDefault="00264323" w:rsidP="00264323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8363" w:type="dxa"/>
            <w:gridSpan w:val="5"/>
            <w:shd w:val="clear" w:color="auto" w:fill="FFFFFF" w:themeFill="background1"/>
            <w:vAlign w:val="center"/>
          </w:tcPr>
          <w:p w14:paraId="1DABD7E3" w14:textId="49DA6668" w:rsidR="00264323" w:rsidRPr="00264323" w:rsidRDefault="00264323" w:rsidP="00264323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4323">
              <w:t>Bölüm öğretim elemanları öğrencilerin taleplerine karşı duyarlıdır.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6485F302" w14:textId="0D5FE185" w:rsidR="00264323" w:rsidRPr="00264323" w:rsidRDefault="00264323" w:rsidP="00264323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264323">
              <w:t>53</w:t>
            </w:r>
          </w:p>
        </w:tc>
      </w:tr>
      <w:tr w:rsidR="00264323" w:rsidRPr="00107CBD" w14:paraId="53613263" w14:textId="77777777" w:rsidTr="00B61A9D">
        <w:trPr>
          <w:cantSplit/>
          <w:trHeight w:val="346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042B224E" w14:textId="4B374210" w:rsidR="00264323" w:rsidRDefault="00264323" w:rsidP="00264323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8363" w:type="dxa"/>
            <w:gridSpan w:val="5"/>
            <w:shd w:val="clear" w:color="auto" w:fill="FFFFFF" w:themeFill="background1"/>
            <w:vAlign w:val="center"/>
          </w:tcPr>
          <w:p w14:paraId="05CFB919" w14:textId="5A9772FB" w:rsidR="00264323" w:rsidRPr="00264323" w:rsidRDefault="00264323" w:rsidP="00264323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4323">
              <w:t>Bölümümdeki öğretim elemanları genel olarak alanlarında yeterli donanıma sahiptir.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0CFCA561" w14:textId="325B6204" w:rsidR="00264323" w:rsidRPr="00264323" w:rsidRDefault="00264323" w:rsidP="00264323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264323">
              <w:t>57</w:t>
            </w:r>
          </w:p>
        </w:tc>
      </w:tr>
      <w:tr w:rsidR="00264323" w:rsidRPr="00107CBD" w14:paraId="1A855409" w14:textId="77777777" w:rsidTr="00B61A9D">
        <w:trPr>
          <w:cantSplit/>
          <w:trHeight w:val="346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52D6E316" w14:textId="21EE3F59" w:rsidR="00264323" w:rsidRDefault="00264323" w:rsidP="00264323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8363" w:type="dxa"/>
            <w:gridSpan w:val="5"/>
            <w:shd w:val="clear" w:color="auto" w:fill="FFFFFF" w:themeFill="background1"/>
            <w:vAlign w:val="center"/>
          </w:tcPr>
          <w:p w14:paraId="18D29976" w14:textId="7F22E0CB" w:rsidR="00264323" w:rsidRPr="00264323" w:rsidRDefault="00264323" w:rsidP="00264323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4323">
              <w:t>Danışmanıma kolaylıkla ulaşabilme imkanına sahiptim.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62560EDE" w14:textId="76CBFDDB" w:rsidR="00264323" w:rsidRPr="00264323" w:rsidRDefault="00264323" w:rsidP="00264323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264323">
              <w:t>57</w:t>
            </w:r>
          </w:p>
        </w:tc>
      </w:tr>
      <w:tr w:rsidR="00264323" w:rsidRPr="00107CBD" w14:paraId="4BD4A22C" w14:textId="77777777" w:rsidTr="00B61A9D">
        <w:trPr>
          <w:cantSplit/>
          <w:trHeight w:val="346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07F59AA4" w14:textId="4C010383" w:rsidR="00264323" w:rsidRDefault="00264323" w:rsidP="00264323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8363" w:type="dxa"/>
            <w:gridSpan w:val="5"/>
            <w:shd w:val="clear" w:color="auto" w:fill="FFFFFF" w:themeFill="background1"/>
            <w:vAlign w:val="center"/>
          </w:tcPr>
          <w:p w14:paraId="743A2FFC" w14:textId="7816D53D" w:rsidR="00264323" w:rsidRPr="00264323" w:rsidRDefault="00264323" w:rsidP="00264323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4323">
              <w:t>İdari personel, öğrencilerin taleplerine karşı duyarlıdır.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774FCF67" w14:textId="0AD6A290" w:rsidR="00264323" w:rsidRPr="00264323" w:rsidRDefault="00264323" w:rsidP="00264323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264323">
              <w:t>56</w:t>
            </w:r>
          </w:p>
        </w:tc>
      </w:tr>
      <w:tr w:rsidR="00264323" w:rsidRPr="00107CBD" w14:paraId="7D424F7E" w14:textId="77777777" w:rsidTr="00B61A9D">
        <w:trPr>
          <w:cantSplit/>
          <w:trHeight w:val="346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375E4049" w14:textId="5DF08BAF" w:rsidR="00264323" w:rsidRDefault="00264323" w:rsidP="00264323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8363" w:type="dxa"/>
            <w:gridSpan w:val="5"/>
            <w:shd w:val="clear" w:color="auto" w:fill="FFFFFF" w:themeFill="background1"/>
            <w:vAlign w:val="center"/>
          </w:tcPr>
          <w:p w14:paraId="35D5033E" w14:textId="1EFF6AFD" w:rsidR="00264323" w:rsidRPr="00264323" w:rsidRDefault="00264323" w:rsidP="00264323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4323">
              <w:t>Üniversitede aldığım eğitimin beklentilerimi karşıladığını düşünüyorum.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47EA2961" w14:textId="67272648" w:rsidR="00264323" w:rsidRPr="00264323" w:rsidRDefault="00264323" w:rsidP="00264323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264323">
              <w:t>50</w:t>
            </w:r>
          </w:p>
        </w:tc>
      </w:tr>
      <w:tr w:rsidR="00264323" w:rsidRPr="00107CBD" w14:paraId="796DC664" w14:textId="77777777" w:rsidTr="00B61A9D">
        <w:trPr>
          <w:cantSplit/>
          <w:trHeight w:val="346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73F08C22" w14:textId="702BA345" w:rsidR="00264323" w:rsidRDefault="00264323" w:rsidP="00264323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8363" w:type="dxa"/>
            <w:gridSpan w:val="5"/>
            <w:shd w:val="clear" w:color="auto" w:fill="FFFFFF" w:themeFill="background1"/>
            <w:vAlign w:val="center"/>
          </w:tcPr>
          <w:p w14:paraId="6E3CDBD3" w14:textId="47B8400E" w:rsidR="00264323" w:rsidRPr="00264323" w:rsidRDefault="00264323" w:rsidP="00264323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4323">
              <w:t>Üniversitede aldığım eğitimin insanlarla olan iletişim becerilerimi geliştirdiğini düşünüyorum.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2FCA2803" w14:textId="63F48C4B" w:rsidR="00264323" w:rsidRPr="00264323" w:rsidRDefault="00264323" w:rsidP="00264323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264323">
              <w:t>51</w:t>
            </w:r>
          </w:p>
        </w:tc>
      </w:tr>
      <w:tr w:rsidR="00264323" w:rsidRPr="00107CBD" w14:paraId="5287B16B" w14:textId="77777777" w:rsidTr="00B61A9D">
        <w:trPr>
          <w:cantSplit/>
          <w:trHeight w:val="468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0360D93A" w14:textId="55238115" w:rsidR="00264323" w:rsidRPr="00107CBD" w:rsidRDefault="00264323" w:rsidP="00264323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8363" w:type="dxa"/>
            <w:gridSpan w:val="5"/>
            <w:shd w:val="clear" w:color="auto" w:fill="FFFFFF" w:themeFill="background1"/>
            <w:vAlign w:val="center"/>
          </w:tcPr>
          <w:p w14:paraId="357A32F4" w14:textId="027E3241" w:rsidR="00264323" w:rsidRPr="00264323" w:rsidRDefault="00264323" w:rsidP="00264323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4323">
              <w:t>Eğitim aldığım alan ile ilgili bir işte çalışacağımı düşünüyorum.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2C018CEA" w14:textId="37B707EA" w:rsidR="00264323" w:rsidRPr="00264323" w:rsidRDefault="00264323" w:rsidP="00264323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264323">
              <w:t>54</w:t>
            </w:r>
          </w:p>
        </w:tc>
      </w:tr>
      <w:tr w:rsidR="00264323" w:rsidRPr="00107CBD" w14:paraId="5A1E5953" w14:textId="77777777" w:rsidTr="00B61A9D">
        <w:trPr>
          <w:cantSplit/>
          <w:trHeight w:val="468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3AAE297E" w14:textId="4E1BD593" w:rsidR="00264323" w:rsidRDefault="00264323" w:rsidP="00264323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8363" w:type="dxa"/>
            <w:gridSpan w:val="5"/>
            <w:shd w:val="clear" w:color="auto" w:fill="FFFFFF" w:themeFill="background1"/>
            <w:vAlign w:val="center"/>
          </w:tcPr>
          <w:p w14:paraId="467A9586" w14:textId="3E5AA0EF" w:rsidR="00264323" w:rsidRPr="00264323" w:rsidRDefault="00264323" w:rsidP="00264323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4323">
              <w:t>Mezunlara yönelik faaliyetler yapılması durumunda katılmak isterim.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67C70BD8" w14:textId="03B780B7" w:rsidR="00264323" w:rsidRPr="00264323" w:rsidRDefault="00264323" w:rsidP="00264323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264323">
              <w:t>45</w:t>
            </w:r>
          </w:p>
        </w:tc>
      </w:tr>
      <w:tr w:rsidR="00264323" w:rsidRPr="00107CBD" w14:paraId="15DE30B9" w14:textId="77777777" w:rsidTr="00B61A9D">
        <w:trPr>
          <w:cantSplit/>
          <w:trHeight w:val="468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5955A8A8" w14:textId="1CDD452B" w:rsidR="00264323" w:rsidRDefault="00264323" w:rsidP="00264323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8363" w:type="dxa"/>
            <w:gridSpan w:val="5"/>
            <w:shd w:val="clear" w:color="auto" w:fill="FFFFFF" w:themeFill="background1"/>
            <w:vAlign w:val="center"/>
          </w:tcPr>
          <w:p w14:paraId="46341743" w14:textId="35DCC8F1" w:rsidR="00264323" w:rsidRPr="00264323" w:rsidRDefault="00264323" w:rsidP="00264323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4323">
              <w:t>Üniversitede aldığım eğitim; kalite kültürü, kültürel değerlerin korunması, çevre koruma, iş sağlığı ve güvenliği konularında yeterli bilince sahip olabilmem konularında katkıda bulunmuştur.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576D4433" w14:textId="31D1A4C1" w:rsidR="00264323" w:rsidRPr="00264323" w:rsidRDefault="00264323" w:rsidP="00264323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264323">
              <w:t>49</w:t>
            </w:r>
          </w:p>
        </w:tc>
      </w:tr>
      <w:tr w:rsidR="00264323" w:rsidRPr="00107CBD" w14:paraId="0D105BB2" w14:textId="77777777" w:rsidTr="00B61A9D">
        <w:trPr>
          <w:cantSplit/>
          <w:trHeight w:val="468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386C3512" w14:textId="6FB33126" w:rsidR="00264323" w:rsidRDefault="00264323" w:rsidP="00264323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8363" w:type="dxa"/>
            <w:gridSpan w:val="5"/>
            <w:shd w:val="clear" w:color="auto" w:fill="FFFFFF" w:themeFill="background1"/>
            <w:vAlign w:val="center"/>
          </w:tcPr>
          <w:p w14:paraId="2A3CB3C1" w14:textId="7215A768" w:rsidR="00264323" w:rsidRPr="00264323" w:rsidRDefault="00264323" w:rsidP="00264323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4323">
              <w:t>Üniversiteden aldığım eğitimden genel olarak memnunum.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317FF46E" w14:textId="52AA4366" w:rsidR="00264323" w:rsidRPr="00264323" w:rsidRDefault="00264323" w:rsidP="00264323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264323">
              <w:t>50</w:t>
            </w:r>
          </w:p>
        </w:tc>
      </w:tr>
      <w:tr w:rsidR="00241BD6" w:rsidRPr="00107CBD" w14:paraId="7FB93DDC" w14:textId="77777777" w:rsidTr="005C6E40">
        <w:trPr>
          <w:cantSplit/>
          <w:trHeight w:val="468"/>
          <w:jc w:val="center"/>
        </w:trPr>
        <w:tc>
          <w:tcPr>
            <w:tcW w:w="10768" w:type="dxa"/>
            <w:gridSpan w:val="8"/>
            <w:shd w:val="clear" w:color="auto" w:fill="F2F2F2" w:themeFill="background1" w:themeFillShade="F2"/>
            <w:vAlign w:val="center"/>
          </w:tcPr>
          <w:p w14:paraId="6EBDBAEE" w14:textId="01F8EF2F" w:rsidR="00241BD6" w:rsidRPr="0093353E" w:rsidRDefault="00241BD6" w:rsidP="00241BD6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Cs w:val="20"/>
              </w:rPr>
            </w:pPr>
            <w:r w:rsidRPr="00304B7A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ALINACAK KARARLAR VE ÖNERİLER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(%60’nin altında alınacak kararlar)</w:t>
            </w:r>
          </w:p>
        </w:tc>
      </w:tr>
      <w:tr w:rsidR="00241BD6" w:rsidRPr="00107CBD" w14:paraId="23D776F3" w14:textId="77777777" w:rsidTr="00B61A9D">
        <w:trPr>
          <w:cantSplit/>
          <w:trHeight w:val="468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00871571" w14:textId="389EA68A" w:rsidR="00241BD6" w:rsidRDefault="00241BD6" w:rsidP="00241BD6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07C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S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oru</w:t>
            </w:r>
            <w:r w:rsidRPr="00107C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6804" w:type="dxa"/>
            <w:gridSpan w:val="3"/>
            <w:shd w:val="clear" w:color="auto" w:fill="FFFFFF" w:themeFill="background1"/>
            <w:vAlign w:val="center"/>
          </w:tcPr>
          <w:p w14:paraId="58DB98DA" w14:textId="5F43863B" w:rsidR="00241BD6" w:rsidRPr="00107CBD" w:rsidRDefault="00241BD6" w:rsidP="00241BD6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E4A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KARAR/ÖNERİ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14:paraId="594E2E8C" w14:textId="3C817501" w:rsidR="00241BD6" w:rsidRPr="00107CBD" w:rsidRDefault="00241BD6" w:rsidP="00241BD6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7E4A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SORUM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LU </w:t>
            </w:r>
            <w:r w:rsidRPr="007E4A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BİRİM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275C87EE" w14:textId="39BCFD21" w:rsidR="00241BD6" w:rsidRPr="0093353E" w:rsidRDefault="00241BD6" w:rsidP="00241BD6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Cs w:val="20"/>
              </w:rPr>
            </w:pPr>
            <w:r w:rsidRPr="007E4A3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UYGULAMA SÜRESİ</w:t>
            </w:r>
          </w:p>
        </w:tc>
      </w:tr>
      <w:tr w:rsidR="00B76692" w:rsidRPr="00107CBD" w14:paraId="7BE6DCA2" w14:textId="77777777" w:rsidTr="00B76692">
        <w:trPr>
          <w:cantSplit/>
          <w:trHeight w:val="468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1BFB18AE" w14:textId="742CAD6D" w:rsidR="00B76692" w:rsidRPr="0027635F" w:rsidRDefault="00B76692" w:rsidP="00B76692">
            <w:pPr>
              <w:ind w:left="36" w:hanging="24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27635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4178944" w14:textId="02AA51E6" w:rsidR="00B76692" w:rsidRPr="00B76692" w:rsidRDefault="00B76692" w:rsidP="00B76692">
            <w:pPr>
              <w:ind w:right="1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B76692">
              <w:t>Bölüm web sayfasındaki tanıtıcı içerikler, incelenecek; gerekli revizyonlar gerçekleştirilecektir.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14:paraId="055B8847" w14:textId="77777777" w:rsidR="00B76692" w:rsidRPr="00B76692" w:rsidRDefault="00B76692" w:rsidP="00B76692">
            <w:pPr>
              <w:jc w:val="center"/>
              <w:rPr>
                <w:rFonts w:eastAsia="Times New Roman"/>
              </w:rPr>
            </w:pPr>
            <w:r w:rsidRPr="00B76692">
              <w:t>Elektronik ve Otomasyon Bölüm Başkanlığı</w:t>
            </w:r>
          </w:p>
          <w:p w14:paraId="0AEE7ADE" w14:textId="534E32EB" w:rsidR="00B76692" w:rsidRPr="0027635F" w:rsidRDefault="00B76692" w:rsidP="00B76692">
            <w:pPr>
              <w:ind w:right="1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79EC5E34" w14:textId="5BF21A5E" w:rsidR="00B76692" w:rsidRPr="00B76692" w:rsidRDefault="00B76692" w:rsidP="00B76692">
            <w:pPr>
              <w:ind w:right="10"/>
              <w:jc w:val="center"/>
              <w:rPr>
                <w:rFonts w:asciiTheme="minorHAnsi" w:eastAsia="Times New Roman" w:hAnsiTheme="minorHAnsi" w:cstheme="minorHAnsi"/>
                <w:color w:val="5B9BD5" w:themeColor="accent1"/>
                <w:sz w:val="20"/>
                <w:szCs w:val="20"/>
              </w:rPr>
            </w:pPr>
            <w:r w:rsidRPr="00B76692">
              <w:t>22.09.2025</w:t>
            </w:r>
          </w:p>
        </w:tc>
      </w:tr>
      <w:tr w:rsidR="00B76692" w:rsidRPr="00107CBD" w14:paraId="053929DB" w14:textId="77777777" w:rsidTr="00D70517">
        <w:trPr>
          <w:cantSplit/>
          <w:trHeight w:val="468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62AB3AD8" w14:textId="134456FC" w:rsidR="00B76692" w:rsidRPr="0027635F" w:rsidRDefault="00B76692" w:rsidP="00B76692">
            <w:pPr>
              <w:ind w:left="36" w:hanging="24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27635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8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653CEC3" w14:textId="5B148453" w:rsidR="00B76692" w:rsidRPr="00B76692" w:rsidRDefault="00B76692" w:rsidP="00B76692">
            <w:pPr>
              <w:ind w:right="1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B76692">
              <w:t>Her dersin ilk haftası, ders planı ile birlikte dersin mesleki hayattaki önemi ile ilgili tanıtıcı bilgi verilecektir.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14:paraId="5DFD6462" w14:textId="195927A4" w:rsidR="00B76692" w:rsidRPr="0027635F" w:rsidRDefault="00B76692" w:rsidP="00B76692">
            <w:pPr>
              <w:ind w:right="1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54865">
              <w:t>Elektronik ve Otomasyon Bölüm Başkanlığı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5D00DD5D" w14:textId="4B9ACC18" w:rsidR="00B76692" w:rsidRPr="00B76692" w:rsidRDefault="00B76692" w:rsidP="00B76692">
            <w:pPr>
              <w:ind w:right="10"/>
              <w:jc w:val="center"/>
              <w:rPr>
                <w:rFonts w:asciiTheme="minorHAnsi" w:eastAsia="Times New Roman" w:hAnsiTheme="minorHAnsi" w:cstheme="minorHAnsi"/>
                <w:color w:val="5B9BD5" w:themeColor="accent1"/>
                <w:sz w:val="20"/>
                <w:szCs w:val="20"/>
              </w:rPr>
            </w:pPr>
            <w:r w:rsidRPr="00B76692">
              <w:t>22.09.2025</w:t>
            </w:r>
            <w:r w:rsidRPr="00B76692">
              <w:br/>
              <w:t>Eğitim Öğretim süresi boyunca uygun görülen derslerde</w:t>
            </w:r>
          </w:p>
        </w:tc>
      </w:tr>
      <w:tr w:rsidR="00B76692" w:rsidRPr="00107CBD" w14:paraId="05328F96" w14:textId="77777777" w:rsidTr="00D70517">
        <w:trPr>
          <w:cantSplit/>
          <w:trHeight w:val="468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7D076DB4" w14:textId="38A573AE" w:rsidR="00B76692" w:rsidRPr="0027635F" w:rsidRDefault="00B76692" w:rsidP="00B76692">
            <w:pPr>
              <w:ind w:left="36" w:hanging="24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27635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8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28C925A" w14:textId="3D254A17" w:rsidR="00B76692" w:rsidRPr="00B76692" w:rsidRDefault="00B76692" w:rsidP="00B76692">
            <w:pPr>
              <w:ind w:right="1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B76692">
              <w:t>Derslerde proje, ödev, uygulama gibi faaliyetlerin artırılması için iyileştirme çalışmaları başlatılması kararı alındı.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14:paraId="2108869B" w14:textId="55806BA2" w:rsidR="00B76692" w:rsidRPr="0027635F" w:rsidRDefault="00B76692" w:rsidP="00B76692">
            <w:pPr>
              <w:ind w:right="1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54865">
              <w:t>Elektronik ve Otomasyon Bölüm Başkanlığı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5F20B7A8" w14:textId="3A675309" w:rsidR="00B76692" w:rsidRPr="00B76692" w:rsidRDefault="00B76692" w:rsidP="00B76692">
            <w:pPr>
              <w:ind w:right="10"/>
              <w:jc w:val="center"/>
              <w:rPr>
                <w:rFonts w:asciiTheme="minorHAnsi" w:eastAsia="Times New Roman" w:hAnsiTheme="minorHAnsi" w:cstheme="minorHAnsi"/>
                <w:color w:val="5B9BD5" w:themeColor="accent1"/>
                <w:sz w:val="20"/>
                <w:szCs w:val="20"/>
              </w:rPr>
            </w:pPr>
            <w:r w:rsidRPr="00B76692">
              <w:t>22.09.2025</w:t>
            </w:r>
            <w:r w:rsidRPr="00B76692">
              <w:br/>
            </w:r>
            <w:r w:rsidRPr="00B76692">
              <w:br/>
              <w:t>2025-2026 Eğitim Öğretim yılı</w:t>
            </w:r>
            <w:r w:rsidRPr="00B76692">
              <w:br/>
              <w:t>Nisan Ayı</w:t>
            </w:r>
          </w:p>
        </w:tc>
      </w:tr>
      <w:tr w:rsidR="00B76692" w:rsidRPr="00107CBD" w14:paraId="012B0349" w14:textId="77777777" w:rsidTr="00D70517">
        <w:trPr>
          <w:cantSplit/>
          <w:trHeight w:val="468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7FBB2203" w14:textId="2A68FCD4" w:rsidR="00B76692" w:rsidRPr="0027635F" w:rsidRDefault="00B76692" w:rsidP="00B76692">
            <w:pPr>
              <w:ind w:left="36" w:hanging="24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27635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8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8A28235" w14:textId="5A982F18" w:rsidR="00B76692" w:rsidRPr="00B76692" w:rsidRDefault="00B76692" w:rsidP="00B76692">
            <w:pPr>
              <w:ind w:right="1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B76692">
              <w:t>Bölüm hocaları arasında yapılan toplantı da teorik ve uygulama ders saatlerinin yeniden değerlendirilmesi kararı alındı.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14:paraId="4914D9F4" w14:textId="3F3A065B" w:rsidR="00B76692" w:rsidRPr="0027635F" w:rsidRDefault="00B76692" w:rsidP="00B76692">
            <w:pPr>
              <w:ind w:right="1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54865">
              <w:t>Elektronik ve Otomasyon Bölüm Başkanlığı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3FFA5210" w14:textId="1A470073" w:rsidR="00B76692" w:rsidRPr="00B76692" w:rsidRDefault="00B76692" w:rsidP="00B76692">
            <w:pPr>
              <w:ind w:right="10"/>
              <w:jc w:val="center"/>
              <w:rPr>
                <w:rFonts w:asciiTheme="minorHAnsi" w:eastAsia="Times New Roman" w:hAnsiTheme="minorHAnsi" w:cstheme="minorHAnsi"/>
                <w:color w:val="5B9BD5" w:themeColor="accent1"/>
                <w:sz w:val="20"/>
                <w:szCs w:val="20"/>
              </w:rPr>
            </w:pPr>
            <w:r w:rsidRPr="00B76692">
              <w:t>2025-2026 Eğitim Öğretim Bahar yarıyılı başlangıcı</w:t>
            </w:r>
          </w:p>
        </w:tc>
      </w:tr>
      <w:tr w:rsidR="00B76692" w:rsidRPr="00107CBD" w14:paraId="6409AAE2" w14:textId="77777777" w:rsidTr="00D70517">
        <w:trPr>
          <w:cantSplit/>
          <w:trHeight w:val="468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6A29C855" w14:textId="6C1767D1" w:rsidR="00B76692" w:rsidRPr="0027635F" w:rsidRDefault="00B76692" w:rsidP="00B76692">
            <w:pPr>
              <w:ind w:left="36" w:hanging="24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27635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8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6261E79" w14:textId="1B538449" w:rsidR="00B76692" w:rsidRPr="00B76692" w:rsidRDefault="00B76692" w:rsidP="00B76692">
            <w:pPr>
              <w:ind w:right="1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B76692">
              <w:t>Her dersin ilk haftası, ders planı ile birlikte ders ile ilgili olarak "Mesleki Etik" hakkında bilgi verilecektir.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14:paraId="5FF7434A" w14:textId="53FCF036" w:rsidR="00B76692" w:rsidRPr="0027635F" w:rsidRDefault="00B76692" w:rsidP="00B76692">
            <w:pPr>
              <w:ind w:right="1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54865">
              <w:t>Elektronik ve Otomasyon Bölüm Başkanlığı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2BDD4E18" w14:textId="77C42D84" w:rsidR="00B76692" w:rsidRPr="00B76692" w:rsidRDefault="00B76692" w:rsidP="00B76692">
            <w:pPr>
              <w:ind w:right="10"/>
              <w:jc w:val="center"/>
              <w:rPr>
                <w:rFonts w:asciiTheme="minorHAnsi" w:eastAsia="Times New Roman" w:hAnsiTheme="minorHAnsi" w:cstheme="minorHAnsi"/>
                <w:color w:val="5B9BD5" w:themeColor="accent1"/>
                <w:sz w:val="20"/>
                <w:szCs w:val="20"/>
              </w:rPr>
            </w:pPr>
            <w:r w:rsidRPr="00B76692">
              <w:t>22.09.2025</w:t>
            </w:r>
            <w:r w:rsidRPr="00B76692">
              <w:br/>
              <w:t>2025-2026 Eğitim Öğretim yılı</w:t>
            </w:r>
          </w:p>
        </w:tc>
      </w:tr>
      <w:tr w:rsidR="00B76692" w:rsidRPr="00107CBD" w14:paraId="72B52EEF" w14:textId="77777777" w:rsidTr="00D70517">
        <w:trPr>
          <w:cantSplit/>
          <w:trHeight w:val="468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29D1DBDE" w14:textId="07CBE5E7" w:rsidR="00B76692" w:rsidRPr="0027635F" w:rsidRDefault="00B76692" w:rsidP="00B76692">
            <w:pPr>
              <w:ind w:left="36" w:hanging="24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27635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68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9506FD3" w14:textId="6E06B2D1" w:rsidR="00B76692" w:rsidRPr="00B76692" w:rsidRDefault="00B76692" w:rsidP="00B76692">
            <w:pPr>
              <w:ind w:right="1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B76692">
              <w:t>Öğrencilere bilimsel araştırma, kaynak kullanımı ve bilgiye erişim konusunda yönlendirme yapılması, proje katılımlarına teşvik edilmesine karar verildi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14:paraId="72EC8F70" w14:textId="505EA81A" w:rsidR="00B76692" w:rsidRPr="0027635F" w:rsidRDefault="00B76692" w:rsidP="00B76692">
            <w:pPr>
              <w:ind w:right="1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54865">
              <w:t>Elektronik ve Otomasyon Bölüm Başkanlığı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7847B9F0" w14:textId="45D782AC" w:rsidR="00B76692" w:rsidRPr="00B76692" w:rsidRDefault="00B76692" w:rsidP="00B76692">
            <w:pPr>
              <w:ind w:right="10"/>
              <w:jc w:val="center"/>
              <w:rPr>
                <w:rFonts w:asciiTheme="minorHAnsi" w:eastAsia="Times New Roman" w:hAnsiTheme="minorHAnsi" w:cstheme="minorHAnsi"/>
                <w:color w:val="5B9BD5" w:themeColor="accent1"/>
                <w:sz w:val="20"/>
                <w:szCs w:val="20"/>
              </w:rPr>
            </w:pPr>
            <w:r w:rsidRPr="00B76692">
              <w:t>22.09.2025</w:t>
            </w:r>
            <w:r w:rsidRPr="00B76692">
              <w:br/>
              <w:t>2025-2026 Eğitim ve Öğretim Yılı Boyunca</w:t>
            </w:r>
          </w:p>
        </w:tc>
      </w:tr>
      <w:tr w:rsidR="00B76692" w:rsidRPr="00107CBD" w14:paraId="1C891CFB" w14:textId="77777777" w:rsidTr="00D70517">
        <w:trPr>
          <w:cantSplit/>
          <w:trHeight w:val="468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2BD685AE" w14:textId="0177A584" w:rsidR="00B76692" w:rsidRPr="0027635F" w:rsidRDefault="00B76692" w:rsidP="00B76692">
            <w:pPr>
              <w:ind w:left="36" w:hanging="24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27635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68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1669A8E" w14:textId="1206F503" w:rsidR="00B76692" w:rsidRPr="00B76692" w:rsidRDefault="00B76692" w:rsidP="00B76692">
            <w:pPr>
              <w:ind w:right="1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B76692">
              <w:t>Spor komplekslerinin tadilatı tamamlanmış olup hizmete açılmıştır. Tesislerin kullanım sürelerinin arttırılması ile ilgili görüşme yapılacaktır.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14:paraId="5FD32B9E" w14:textId="403A54B1" w:rsidR="00B76692" w:rsidRPr="0027635F" w:rsidRDefault="00B76692" w:rsidP="00B76692">
            <w:pPr>
              <w:ind w:right="1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54865">
              <w:t>Elektronik ve Otomasyon Bölüm Başkanlığı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433D2A35" w14:textId="25243BE7" w:rsidR="00B76692" w:rsidRPr="00B76692" w:rsidRDefault="00B76692" w:rsidP="00B76692">
            <w:pPr>
              <w:ind w:right="10"/>
              <w:jc w:val="center"/>
              <w:rPr>
                <w:rFonts w:asciiTheme="minorHAnsi" w:eastAsia="Times New Roman" w:hAnsiTheme="minorHAnsi" w:cstheme="minorHAnsi"/>
                <w:color w:val="5B9BD5" w:themeColor="accent1"/>
                <w:sz w:val="20"/>
                <w:szCs w:val="20"/>
              </w:rPr>
            </w:pPr>
            <w:r w:rsidRPr="00B76692">
              <w:t>2025-2026 Eğitim-Öğretim yılı Güz Dönemi Sonu</w:t>
            </w:r>
          </w:p>
        </w:tc>
      </w:tr>
      <w:tr w:rsidR="00B76692" w:rsidRPr="00107CBD" w14:paraId="7CAF0184" w14:textId="77777777" w:rsidTr="00D70517">
        <w:trPr>
          <w:cantSplit/>
          <w:trHeight w:val="468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532987F9" w14:textId="602C9B47" w:rsidR="00B76692" w:rsidRPr="0027635F" w:rsidRDefault="00B76692" w:rsidP="00B76692">
            <w:pPr>
              <w:ind w:left="36" w:hanging="24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27635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68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196D3E7" w14:textId="2FF23BF3" w:rsidR="00B76692" w:rsidRPr="00B76692" w:rsidRDefault="00B76692" w:rsidP="00B76692">
            <w:pPr>
              <w:ind w:right="1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B76692">
              <w:t>Kariyer merkezi aracılığıyla öğrencilere Seminer, Atölye, Danışmanlık gibi desteklerin sağlanması,</w:t>
            </w:r>
            <w:r w:rsidRPr="00B76692">
              <w:br/>
              <w:t xml:space="preserve">Sektör temsilcileri ile Kariyer Günleri buluşmaları, staj imkânları ve </w:t>
            </w:r>
            <w:proofErr w:type="spellStart"/>
            <w:r w:rsidRPr="00B76692">
              <w:t>mentörlük</w:t>
            </w:r>
            <w:proofErr w:type="spellEnd"/>
            <w:r w:rsidRPr="00B76692">
              <w:t xml:space="preserve"> süreçlerinin etkinliğinin artırılması kararlaştırıldı.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14:paraId="7B523D89" w14:textId="7BB1FC43" w:rsidR="00B76692" w:rsidRPr="0027635F" w:rsidRDefault="00B76692" w:rsidP="00B76692">
            <w:pPr>
              <w:ind w:right="1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54865">
              <w:t>Elektronik ve Otomasyon Bölüm Başkanlığı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1D0FA80F" w14:textId="70002C9A" w:rsidR="00B76692" w:rsidRPr="00B76692" w:rsidRDefault="00B76692" w:rsidP="00B76692">
            <w:pPr>
              <w:ind w:right="10"/>
              <w:jc w:val="center"/>
              <w:rPr>
                <w:rFonts w:asciiTheme="minorHAnsi" w:eastAsia="Times New Roman" w:hAnsiTheme="minorHAnsi" w:cstheme="minorHAnsi"/>
                <w:color w:val="5B9BD5" w:themeColor="accent1"/>
                <w:sz w:val="20"/>
                <w:szCs w:val="20"/>
              </w:rPr>
            </w:pPr>
            <w:r w:rsidRPr="00B76692">
              <w:t>2025-2026 Eğitim-Öğretim yılı Güz Dönemi Sonu</w:t>
            </w:r>
          </w:p>
        </w:tc>
      </w:tr>
      <w:tr w:rsidR="00B76692" w:rsidRPr="00107CBD" w14:paraId="139A1F7D" w14:textId="77777777" w:rsidTr="00D70517">
        <w:trPr>
          <w:cantSplit/>
          <w:trHeight w:val="468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1A71FE59" w14:textId="07C6DC79" w:rsidR="00B76692" w:rsidRPr="0027635F" w:rsidRDefault="00B76692" w:rsidP="00B76692">
            <w:pPr>
              <w:ind w:left="36" w:hanging="24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27635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68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36606DD" w14:textId="7AF2942B" w:rsidR="00B76692" w:rsidRPr="00B76692" w:rsidRDefault="00B76692" w:rsidP="00B76692">
            <w:pPr>
              <w:ind w:right="1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B76692">
              <w:t>Öğrencilerin TUBİTAK 2209'a proje yazmaları ve katılmalarına yönelik teşvik edilmesi kararlaştırılmıştır.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14:paraId="223757FA" w14:textId="6787E716" w:rsidR="00B76692" w:rsidRPr="0027635F" w:rsidRDefault="00B76692" w:rsidP="00B76692">
            <w:pPr>
              <w:ind w:right="1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54865">
              <w:t>Elektronik ve Otomasyon Bölüm Başkanlığı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4036DBC6" w14:textId="3429718E" w:rsidR="00B76692" w:rsidRPr="00B76692" w:rsidRDefault="00B76692" w:rsidP="00B76692">
            <w:pPr>
              <w:ind w:right="10"/>
              <w:jc w:val="center"/>
              <w:rPr>
                <w:rFonts w:asciiTheme="minorHAnsi" w:eastAsia="Times New Roman" w:hAnsiTheme="minorHAnsi" w:cstheme="minorHAnsi"/>
                <w:color w:val="5B9BD5" w:themeColor="accent1"/>
                <w:sz w:val="20"/>
                <w:szCs w:val="20"/>
              </w:rPr>
            </w:pPr>
            <w:r w:rsidRPr="00B76692">
              <w:t>03-11.11.2025</w:t>
            </w:r>
          </w:p>
        </w:tc>
      </w:tr>
      <w:tr w:rsidR="00B76692" w:rsidRPr="00107CBD" w14:paraId="79015E84" w14:textId="77777777" w:rsidTr="00D70517">
        <w:trPr>
          <w:cantSplit/>
          <w:trHeight w:val="468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24F38370" w14:textId="1889107B" w:rsidR="00B76692" w:rsidRPr="0027635F" w:rsidRDefault="00B76692" w:rsidP="00B76692">
            <w:pPr>
              <w:ind w:left="36" w:hanging="24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27635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8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D06260C" w14:textId="472B2CFB" w:rsidR="00B76692" w:rsidRPr="00B76692" w:rsidRDefault="00B76692" w:rsidP="00B76692">
            <w:pPr>
              <w:ind w:right="1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B76692">
              <w:t>Öğrenci taleplerinin düzenli olarak toplanması için danışmanlık faaliyetlerinde talep/önerilerin de alınması kararlaştırılmıştır.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14:paraId="5FEE6357" w14:textId="50DB299D" w:rsidR="00B76692" w:rsidRPr="0027635F" w:rsidRDefault="00B76692" w:rsidP="00B76692">
            <w:pPr>
              <w:ind w:right="1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54865">
              <w:t>Elektronik ve Otomasyon Bölüm Başkanlığı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5765D74C" w14:textId="63E6F730" w:rsidR="00B76692" w:rsidRPr="00B76692" w:rsidRDefault="00B76692" w:rsidP="00B76692">
            <w:pPr>
              <w:ind w:right="10"/>
              <w:jc w:val="center"/>
              <w:rPr>
                <w:rFonts w:asciiTheme="minorHAnsi" w:eastAsia="Times New Roman" w:hAnsiTheme="minorHAnsi" w:cstheme="minorHAnsi"/>
                <w:color w:val="5B9BD5" w:themeColor="accent1"/>
                <w:sz w:val="20"/>
                <w:szCs w:val="20"/>
              </w:rPr>
            </w:pPr>
            <w:r w:rsidRPr="00B76692">
              <w:t>2025-2026 Eğitim-Öğretim yılı</w:t>
            </w:r>
          </w:p>
        </w:tc>
      </w:tr>
      <w:tr w:rsidR="00B76692" w:rsidRPr="00107CBD" w14:paraId="1D6686D6" w14:textId="77777777" w:rsidTr="00D70517">
        <w:trPr>
          <w:cantSplit/>
          <w:trHeight w:val="468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4493DAF9" w14:textId="7C17BB51" w:rsidR="00B76692" w:rsidRPr="0027635F" w:rsidRDefault="00B76692" w:rsidP="00B76692">
            <w:pPr>
              <w:ind w:left="36" w:hanging="24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27635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68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7446762" w14:textId="5E6980A8" w:rsidR="00B76692" w:rsidRPr="00B76692" w:rsidRDefault="00B76692" w:rsidP="00B76692">
            <w:pPr>
              <w:ind w:right="1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B76692">
              <w:t>Öğrenci taleplerinin düzenli olarak toplanması için danışmanlık faaliyetlerinde talep/önerilerin de alınması kararlaştırılmıştır.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14:paraId="163F0E25" w14:textId="412DCF52" w:rsidR="00B76692" w:rsidRPr="0027635F" w:rsidRDefault="00B76692" w:rsidP="00B76692">
            <w:pPr>
              <w:ind w:right="1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54865">
              <w:t>Elektronik ve Otomasyon Bölüm Başkanlığı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0C0E5884" w14:textId="2E1B0543" w:rsidR="00B76692" w:rsidRPr="00B76692" w:rsidRDefault="00B76692" w:rsidP="00B76692">
            <w:pPr>
              <w:ind w:right="10"/>
              <w:jc w:val="center"/>
              <w:rPr>
                <w:rFonts w:asciiTheme="minorHAnsi" w:eastAsia="Times New Roman" w:hAnsiTheme="minorHAnsi" w:cstheme="minorHAnsi"/>
                <w:color w:val="5B9BD5" w:themeColor="accent1"/>
                <w:sz w:val="20"/>
                <w:szCs w:val="20"/>
              </w:rPr>
            </w:pPr>
            <w:r w:rsidRPr="00B76692">
              <w:t>2025-2026 Eğitim-Öğretim yılı</w:t>
            </w:r>
          </w:p>
        </w:tc>
      </w:tr>
      <w:tr w:rsidR="00B76692" w:rsidRPr="00107CBD" w14:paraId="75EB16D2" w14:textId="77777777" w:rsidTr="00D70517">
        <w:trPr>
          <w:cantSplit/>
          <w:trHeight w:val="468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014F9324" w14:textId="277438E0" w:rsidR="00B76692" w:rsidRPr="0027635F" w:rsidRDefault="00B76692" w:rsidP="00B76692">
            <w:pPr>
              <w:ind w:left="36" w:hanging="24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27635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68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4CC85EC" w14:textId="1079A751" w:rsidR="00B76692" w:rsidRPr="00B76692" w:rsidRDefault="00B76692" w:rsidP="00B76692">
            <w:pPr>
              <w:ind w:right="1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B76692">
              <w:t>Öğretim elemanlarının mesleki gelişimlerini desteklemek amacıyla seminer, sertifika programları ve eğitim çalıştayları düzenlenmesi.</w:t>
            </w:r>
            <w:r w:rsidRPr="00B76692">
              <w:br/>
              <w:t>Akademik yayın ve araştırma faaliyetlerinin teşvik edilmesi, bölüm içi bilgi paylaşım toplantılarının artırılması,</w:t>
            </w:r>
            <w:r w:rsidRPr="00B76692">
              <w:br/>
              <w:t>için gerekli adımların atılması adına öğretim elemanlarından talep alınması ve eğitim planlaması yapılması kararlaştırılmıştır.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14:paraId="153A9145" w14:textId="1B46A991" w:rsidR="00B76692" w:rsidRPr="0027635F" w:rsidRDefault="00B76692" w:rsidP="00B76692">
            <w:pPr>
              <w:ind w:right="1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54865">
              <w:t>Elektronik ve Otomasyon Bölüm Başkanlığı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02E3BD8A" w14:textId="35394485" w:rsidR="00B76692" w:rsidRPr="00B76692" w:rsidRDefault="00B76692" w:rsidP="00B76692">
            <w:pPr>
              <w:ind w:right="10"/>
              <w:jc w:val="center"/>
              <w:rPr>
                <w:rFonts w:asciiTheme="minorHAnsi" w:eastAsia="Times New Roman" w:hAnsiTheme="minorHAnsi" w:cstheme="minorHAnsi"/>
                <w:color w:val="5B9BD5" w:themeColor="accent1"/>
                <w:sz w:val="20"/>
                <w:szCs w:val="20"/>
              </w:rPr>
            </w:pPr>
            <w:r w:rsidRPr="00B76692">
              <w:t>2025-2026 Eğitim-Öğretim yılı</w:t>
            </w:r>
          </w:p>
        </w:tc>
      </w:tr>
      <w:tr w:rsidR="00B76692" w:rsidRPr="00107CBD" w14:paraId="03681F81" w14:textId="77777777" w:rsidTr="00D70517">
        <w:trPr>
          <w:cantSplit/>
          <w:trHeight w:val="468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56D75F44" w14:textId="6AD6EFE8" w:rsidR="00B76692" w:rsidRPr="0027635F" w:rsidRDefault="00B76692" w:rsidP="00B76692">
            <w:pPr>
              <w:ind w:left="36" w:hanging="24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27635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68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F6E908B" w14:textId="261492B0" w:rsidR="00B76692" w:rsidRPr="00B76692" w:rsidRDefault="00B76692" w:rsidP="00B76692">
            <w:pPr>
              <w:ind w:right="1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B76692">
              <w:t xml:space="preserve">Bölüm öğretim elemanlarının Danışmanlık görüşme saatleri belirlemesi ve görünür bir şekilde yayınlaması, Öğrencilerin Okul </w:t>
            </w:r>
            <w:proofErr w:type="spellStart"/>
            <w:r w:rsidRPr="00B76692">
              <w:t>Whatsapp</w:t>
            </w:r>
            <w:proofErr w:type="spellEnd"/>
            <w:r w:rsidRPr="00B76692">
              <w:t xml:space="preserve"> kanalına yönlendirilmesi, Sınıf içi haberleşme mekanizmaları (</w:t>
            </w:r>
            <w:proofErr w:type="spellStart"/>
            <w:r w:rsidRPr="00B76692">
              <w:t>Whatsapp</w:t>
            </w:r>
            <w:proofErr w:type="spellEnd"/>
            <w:r w:rsidRPr="00B76692">
              <w:t xml:space="preserve">, mail vb.) belirlenerek öğrencilere duyurularak katılımın sağlanması, öğrenciler ile birebir danışmanlık görüşmelerinin form ile kayıt altına alınması, gerekli </w:t>
            </w:r>
            <w:r w:rsidRPr="00B76692">
              <w:lastRenderedPageBreak/>
              <w:t>görülen hallerde faaliyet başlatılıp aksiyon alınması için gerekli çalışmaların başlatılması kararları alınmıştır.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14:paraId="6FABD9FE" w14:textId="41085B3E" w:rsidR="00B76692" w:rsidRPr="0027635F" w:rsidRDefault="00B76692" w:rsidP="00B76692">
            <w:pPr>
              <w:ind w:right="1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54865">
              <w:lastRenderedPageBreak/>
              <w:t>Elektronik ve Otomasyon Bölüm Başkanlığı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2ED6D9A3" w14:textId="1DD65EBC" w:rsidR="00B76692" w:rsidRPr="00B76692" w:rsidRDefault="00B76692" w:rsidP="00B76692">
            <w:pPr>
              <w:ind w:right="10"/>
              <w:jc w:val="center"/>
              <w:rPr>
                <w:rFonts w:asciiTheme="minorHAnsi" w:eastAsia="Times New Roman" w:hAnsiTheme="minorHAnsi" w:cstheme="minorHAnsi"/>
                <w:color w:val="5B9BD5" w:themeColor="accent1"/>
                <w:sz w:val="20"/>
                <w:szCs w:val="20"/>
              </w:rPr>
            </w:pPr>
            <w:r w:rsidRPr="00B76692">
              <w:t>5.10.2025</w:t>
            </w:r>
          </w:p>
        </w:tc>
      </w:tr>
      <w:tr w:rsidR="00B76692" w:rsidRPr="00107CBD" w14:paraId="1B3C3BAA" w14:textId="77777777" w:rsidTr="00D70517">
        <w:trPr>
          <w:cantSplit/>
          <w:trHeight w:val="468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4C8D50CF" w14:textId="707F1324" w:rsidR="00B76692" w:rsidRPr="0027635F" w:rsidRDefault="00B76692" w:rsidP="00B76692">
            <w:pPr>
              <w:ind w:left="36" w:hanging="24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27635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68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461F0D6" w14:textId="7E4C2F9E" w:rsidR="00B76692" w:rsidRPr="00B76692" w:rsidRDefault="00B76692" w:rsidP="00B76692">
            <w:pPr>
              <w:ind w:right="1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B76692">
              <w:t>Öğrenci geri bildirimlerinde mesaiden sonra kütüphane hizmetlerinden faydalanma taleplerinin olduğu anlaşıldı, bununla ilgili idari süreçlerin takip edileceği ve üst yönetimden konu ile ilgili bilgi alınması sürecinin başlatılması kararlaştırıldı.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14:paraId="1C612134" w14:textId="5B8430B0" w:rsidR="00B76692" w:rsidRPr="0027635F" w:rsidRDefault="00B76692" w:rsidP="00B76692">
            <w:pPr>
              <w:ind w:right="1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54865">
              <w:t>Elektronik ve Otomasyon Bölüm Başkanlığı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55438B1A" w14:textId="60B0221D" w:rsidR="00B76692" w:rsidRPr="00B76692" w:rsidRDefault="00B76692" w:rsidP="00B76692">
            <w:pPr>
              <w:ind w:right="10"/>
              <w:jc w:val="center"/>
              <w:rPr>
                <w:rFonts w:asciiTheme="minorHAnsi" w:eastAsia="Times New Roman" w:hAnsiTheme="minorHAnsi" w:cstheme="minorHAnsi"/>
                <w:color w:val="5B9BD5" w:themeColor="accent1"/>
                <w:sz w:val="20"/>
                <w:szCs w:val="20"/>
              </w:rPr>
            </w:pPr>
            <w:r w:rsidRPr="00B76692">
              <w:t>3 Ay</w:t>
            </w:r>
          </w:p>
        </w:tc>
      </w:tr>
      <w:tr w:rsidR="00B76692" w:rsidRPr="00107CBD" w14:paraId="270EE8A5" w14:textId="77777777" w:rsidTr="00D70517">
        <w:trPr>
          <w:cantSplit/>
          <w:trHeight w:val="468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70C9ACB7" w14:textId="796C87B2" w:rsidR="00B76692" w:rsidRPr="0027635F" w:rsidRDefault="00B76692" w:rsidP="00B76692">
            <w:pPr>
              <w:ind w:left="36" w:hanging="24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27635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68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3F3DF05" w14:textId="4BCBBDC1" w:rsidR="00B76692" w:rsidRPr="00B76692" w:rsidRDefault="00B76692" w:rsidP="00B76692">
            <w:pPr>
              <w:ind w:right="1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B76692">
              <w:t xml:space="preserve">Genel olarak Ağustos ve öncesinde yapılan anketlerden alınan geri dönüşlerin beklentinin altında olduğu, ancak STAJ sürecini tamamlayan öğrencilerin farkındalıklarının artarak sahadaki beklentinin karşılandığı yönünde geri bildirim yaptığı görülmüştür. </w:t>
            </w:r>
            <w:proofErr w:type="gramStart"/>
            <w:r w:rsidRPr="00B76692">
              <w:t>bu</w:t>
            </w:r>
            <w:proofErr w:type="gramEnd"/>
            <w:r w:rsidRPr="00B76692">
              <w:t xml:space="preserve"> sebeple Stajını tamamlayan öğrencilerle anketin tekrarlanması ve sonucun karşılaştırılması teklifinde bulunulmuştur.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14:paraId="3DBF8414" w14:textId="0DA402C3" w:rsidR="00B76692" w:rsidRPr="0027635F" w:rsidRDefault="00B76692" w:rsidP="00B76692">
            <w:pPr>
              <w:ind w:right="1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54865">
              <w:t>Elektronik ve Otomasyon Bölüm Başkanlığı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773AD51E" w14:textId="4F5ECE38" w:rsidR="00B76692" w:rsidRPr="00B76692" w:rsidRDefault="00B76692" w:rsidP="00B76692">
            <w:pPr>
              <w:ind w:right="10"/>
              <w:jc w:val="center"/>
              <w:rPr>
                <w:rFonts w:asciiTheme="minorHAnsi" w:eastAsia="Times New Roman" w:hAnsiTheme="minorHAnsi" w:cstheme="minorHAnsi"/>
                <w:color w:val="5B9BD5" w:themeColor="accent1"/>
                <w:sz w:val="20"/>
                <w:szCs w:val="20"/>
              </w:rPr>
            </w:pPr>
            <w:r w:rsidRPr="00B76692">
              <w:t>2025-2026 Eğitim-Öğretim yılı Güz ve Bahar Dönemi Sonu</w:t>
            </w:r>
          </w:p>
        </w:tc>
      </w:tr>
      <w:tr w:rsidR="00B76692" w:rsidRPr="00107CBD" w14:paraId="25FDA014" w14:textId="77777777" w:rsidTr="00D70517">
        <w:trPr>
          <w:cantSplit/>
          <w:trHeight w:val="468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01FFC874" w14:textId="0AF2321F" w:rsidR="00B76692" w:rsidRPr="0027635F" w:rsidRDefault="00B76692" w:rsidP="00B76692">
            <w:pPr>
              <w:ind w:left="36" w:hanging="24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27635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68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CB9BAB2" w14:textId="623B6A9B" w:rsidR="00B76692" w:rsidRPr="00B76692" w:rsidRDefault="00B76692" w:rsidP="00B76692">
            <w:pPr>
              <w:ind w:right="1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B76692">
              <w:t>Dönemde uygun olan derslerde iletişim ve sosyal becerileri geliştirmeye yönelik sunum ve grup çalışmaları yürütülerek öğrencilerin uygulamalı etkinliklerle deneyim kazanmalarının sağlanması kararlaştırılmıştır.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14:paraId="0C3C0D1F" w14:textId="7AA9CDF5" w:rsidR="00B76692" w:rsidRPr="0027635F" w:rsidRDefault="00B76692" w:rsidP="00B76692">
            <w:pPr>
              <w:ind w:right="1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54865">
              <w:t>Elektronik ve Otomasyon Bölüm Başkanlığı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76D00931" w14:textId="1AD59D21" w:rsidR="00B76692" w:rsidRPr="00B76692" w:rsidRDefault="00B76692" w:rsidP="00B76692">
            <w:pPr>
              <w:ind w:right="10"/>
              <w:jc w:val="center"/>
              <w:rPr>
                <w:rFonts w:asciiTheme="minorHAnsi" w:eastAsia="Times New Roman" w:hAnsiTheme="minorHAnsi" w:cstheme="minorHAnsi"/>
                <w:color w:val="5B9BD5" w:themeColor="accent1"/>
                <w:sz w:val="20"/>
                <w:szCs w:val="20"/>
              </w:rPr>
            </w:pPr>
            <w:r w:rsidRPr="00B76692">
              <w:t>2025-2026 Eğitim-Öğretim yılı Boyunca</w:t>
            </w:r>
          </w:p>
        </w:tc>
      </w:tr>
      <w:tr w:rsidR="00B76692" w:rsidRPr="00107CBD" w14:paraId="5881C218" w14:textId="77777777" w:rsidTr="00D70517">
        <w:trPr>
          <w:cantSplit/>
          <w:trHeight w:val="468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0DF2DBBC" w14:textId="37F585B4" w:rsidR="00B76692" w:rsidRPr="0027635F" w:rsidRDefault="00B76692" w:rsidP="00B76692">
            <w:pPr>
              <w:ind w:left="36" w:hanging="24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27635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68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8E4852D" w14:textId="1C759FD1" w:rsidR="00B76692" w:rsidRPr="00B76692" w:rsidRDefault="00B76692" w:rsidP="00B76692">
            <w:pPr>
              <w:ind w:right="1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proofErr w:type="spellStart"/>
            <w:r w:rsidRPr="00B76692">
              <w:t>Arapgir</w:t>
            </w:r>
            <w:proofErr w:type="spellEnd"/>
            <w:r w:rsidRPr="00B76692">
              <w:t xml:space="preserve"> MYO bünyesinde görevlendirilen kariyer danışmanı ile iletişime geçerek CV hazırlama, iş görüşmesi, kariyer.net, LinkedIn kullanımı gibi eğitimler verilmesinin sağlanması,</w:t>
            </w:r>
            <w:r w:rsidRPr="00B76692">
              <w:br/>
              <w:t xml:space="preserve">Öğrencilerin Mezun </w:t>
            </w:r>
            <w:proofErr w:type="spellStart"/>
            <w:r w:rsidRPr="00B76692">
              <w:t>Portalı'na</w:t>
            </w:r>
            <w:proofErr w:type="spellEnd"/>
            <w:r w:rsidRPr="00B76692">
              <w:t xml:space="preserve"> yönlendirilerek aktif kullanıcı olmalarının teşvik edilmesi,</w:t>
            </w:r>
            <w:r w:rsidRPr="00B76692">
              <w:br/>
              <w:t>“Sektörle Buluşma Günleri” düzenlenerek öğrencilerin işverenlerle bir araya getirilmesi,</w:t>
            </w:r>
            <w:r w:rsidRPr="00B76692">
              <w:br/>
              <w:t>Stajların gerçek deneyim kazandıracak şekilde yürütülmesi için takip mekanizması geliştirilmesi,</w:t>
            </w:r>
            <w:r w:rsidRPr="00B76692">
              <w:br/>
              <w:t>Öğrencilere kendi işini kurma bilinci kazandırılması,</w:t>
            </w:r>
            <w:r w:rsidRPr="00B76692">
              <w:br/>
              <w:t>bölümde ders veren personelin faaliyetler yürütmesi için teşvik edilmesi kararlaştırılmıştır.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14:paraId="31D5ECEF" w14:textId="7C0A7239" w:rsidR="00B76692" w:rsidRPr="0027635F" w:rsidRDefault="00B76692" w:rsidP="00B76692">
            <w:pPr>
              <w:ind w:right="1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54865">
              <w:t>Elektronik ve Otomasyon Bölüm Başkanlığı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76EF61A4" w14:textId="788A3532" w:rsidR="00B76692" w:rsidRPr="00B76692" w:rsidRDefault="00B76692" w:rsidP="00B76692">
            <w:pPr>
              <w:ind w:right="10"/>
              <w:jc w:val="center"/>
              <w:rPr>
                <w:rFonts w:asciiTheme="minorHAnsi" w:eastAsia="Times New Roman" w:hAnsiTheme="minorHAnsi" w:cstheme="minorHAnsi"/>
                <w:color w:val="5B9BD5" w:themeColor="accent1"/>
                <w:sz w:val="20"/>
                <w:szCs w:val="20"/>
              </w:rPr>
            </w:pPr>
            <w:r w:rsidRPr="00B76692">
              <w:t>22.09.2025</w:t>
            </w:r>
            <w:r w:rsidRPr="00B76692">
              <w:br/>
            </w:r>
            <w:r w:rsidRPr="00B76692">
              <w:br/>
            </w:r>
            <w:r w:rsidRPr="00B76692">
              <w:br/>
            </w:r>
            <w:r w:rsidRPr="00B76692">
              <w:br/>
              <w:t>2025-2026 Eğitim-Öğretim yılı boyunca</w:t>
            </w:r>
          </w:p>
        </w:tc>
      </w:tr>
      <w:tr w:rsidR="00B76692" w:rsidRPr="00107CBD" w14:paraId="6B22BBDD" w14:textId="77777777" w:rsidTr="00D70517">
        <w:trPr>
          <w:cantSplit/>
          <w:trHeight w:val="468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04FFF3C1" w14:textId="507995BC" w:rsidR="00B76692" w:rsidRPr="0027635F" w:rsidRDefault="00B76692" w:rsidP="00B76692">
            <w:pPr>
              <w:ind w:left="36" w:hanging="24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27635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68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A36EF34" w14:textId="6780D0CB" w:rsidR="00B76692" w:rsidRPr="00B76692" w:rsidRDefault="00B76692" w:rsidP="00B76692">
            <w:pPr>
              <w:ind w:right="1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B76692">
              <w:t>Eğitim öğretim süresince kurulan iletişim gruplarında öğrencilerin ayrılmamalarının sağlanarak etkinliklerin duyurulması ve katılımın kolaylaştırılması,</w:t>
            </w:r>
            <w:r w:rsidRPr="00B76692">
              <w:br/>
              <w:t>Mezunların da buluşma ve kariyer günleri organizasyonlarına dahil edilmesi,</w:t>
            </w:r>
            <w:r w:rsidRPr="00B76692">
              <w:br/>
              <w:t xml:space="preserve">Mezun-öğrenci etkileşimini artıracak Mezun </w:t>
            </w:r>
            <w:proofErr w:type="spellStart"/>
            <w:r w:rsidRPr="00B76692">
              <w:t>Portalı'nın</w:t>
            </w:r>
            <w:proofErr w:type="spellEnd"/>
            <w:r w:rsidRPr="00B76692">
              <w:t xml:space="preserve"> aktif kullanımının teşvik edilmesi,</w:t>
            </w:r>
            <w:r w:rsidRPr="00B76692">
              <w:br/>
              <w:t>kararlaştırıldı.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14:paraId="588391A7" w14:textId="4A21DFBE" w:rsidR="00B76692" w:rsidRPr="0027635F" w:rsidRDefault="00B76692" w:rsidP="00B76692">
            <w:pPr>
              <w:ind w:right="1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54865">
              <w:t>Elektronik ve Otomasyon Bölüm Başkanlığı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4A77A5DC" w14:textId="33E5767B" w:rsidR="00B76692" w:rsidRPr="00B76692" w:rsidRDefault="00B76692" w:rsidP="00B76692">
            <w:pPr>
              <w:ind w:right="10"/>
              <w:jc w:val="center"/>
              <w:rPr>
                <w:rFonts w:asciiTheme="minorHAnsi" w:eastAsia="Times New Roman" w:hAnsiTheme="minorHAnsi" w:cstheme="minorHAnsi"/>
                <w:color w:val="5B9BD5" w:themeColor="accent1"/>
                <w:sz w:val="20"/>
                <w:szCs w:val="20"/>
              </w:rPr>
            </w:pPr>
            <w:r w:rsidRPr="00B76692">
              <w:t>2025-2026 Eğitim-Öğretim yılı</w:t>
            </w:r>
          </w:p>
        </w:tc>
      </w:tr>
      <w:tr w:rsidR="00B76692" w:rsidRPr="00107CBD" w14:paraId="78F40C8B" w14:textId="77777777" w:rsidTr="00D70517">
        <w:trPr>
          <w:cantSplit/>
          <w:trHeight w:val="468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2E8E1069" w14:textId="2C8DE450" w:rsidR="00B76692" w:rsidRPr="0027635F" w:rsidRDefault="00B76692" w:rsidP="00B76692">
            <w:pPr>
              <w:ind w:left="36" w:hanging="24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27635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68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B186131" w14:textId="53D6DA9B" w:rsidR="00B76692" w:rsidRPr="00B76692" w:rsidRDefault="00B76692" w:rsidP="00B76692">
            <w:pPr>
              <w:ind w:right="1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B76692">
              <w:t xml:space="preserve">Eğitim programlarında bulunan Kalite Yönetim </w:t>
            </w:r>
            <w:proofErr w:type="gramStart"/>
            <w:r w:rsidRPr="00B76692">
              <w:t>Sistemi,,</w:t>
            </w:r>
            <w:proofErr w:type="gramEnd"/>
            <w:r w:rsidRPr="00B76692">
              <w:t xml:space="preserve"> Sürdürülebilir Çevre Koruma, İş Sağlığı ve Güvenliği ve USD kapsamında yürütülen seçmeli derslerin öğrenciler tarafından seçilmesinin teşvik edilmesi,</w:t>
            </w:r>
            <w:r w:rsidRPr="00B76692">
              <w:br/>
              <w:t>Dönem sonunda ilgili derslerden geri bildirim alınarak değerlendirme yapılması,</w:t>
            </w:r>
            <w:r w:rsidRPr="00B76692">
              <w:br/>
              <w:t xml:space="preserve">kararlaştırıldı. 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14:paraId="11554E80" w14:textId="331EEAE1" w:rsidR="00B76692" w:rsidRPr="0027635F" w:rsidRDefault="00B76692" w:rsidP="00B76692">
            <w:pPr>
              <w:ind w:right="1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54865">
              <w:t>Elektronik ve Otomasyon Bölüm Başkanlığı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10B132BC" w14:textId="4AF45A2C" w:rsidR="00B76692" w:rsidRPr="00B76692" w:rsidRDefault="00B76692" w:rsidP="00B76692">
            <w:pPr>
              <w:ind w:right="10"/>
              <w:jc w:val="center"/>
              <w:rPr>
                <w:rFonts w:asciiTheme="minorHAnsi" w:eastAsia="Times New Roman" w:hAnsiTheme="minorHAnsi" w:cstheme="minorHAnsi"/>
                <w:color w:val="5B9BD5" w:themeColor="accent1"/>
                <w:sz w:val="20"/>
                <w:szCs w:val="20"/>
              </w:rPr>
            </w:pPr>
            <w:r w:rsidRPr="00B76692">
              <w:t>2025-2026 Eğitim-Öğretim yılı boyunca</w:t>
            </w:r>
          </w:p>
        </w:tc>
      </w:tr>
      <w:tr w:rsidR="00B76692" w:rsidRPr="00107CBD" w14:paraId="21546FD1" w14:textId="77777777" w:rsidTr="00D70517">
        <w:trPr>
          <w:cantSplit/>
          <w:trHeight w:val="468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76BBC10E" w14:textId="7842B94A" w:rsidR="00B76692" w:rsidRPr="0027635F" w:rsidRDefault="00B76692" w:rsidP="00B76692">
            <w:pPr>
              <w:ind w:left="36" w:hanging="24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27635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68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BEA22A9" w14:textId="748D447F" w:rsidR="00B76692" w:rsidRPr="00B76692" w:rsidRDefault="00B76692" w:rsidP="00B76692">
            <w:pPr>
              <w:ind w:right="1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B76692">
              <w:t>Öğrenci memnuniyet anketleri ile eğitim programları ve destek hizmetleri düzenli olarak değerlendirilip geri bildirimler doğrultusunda iyileştirmeler yapılması,</w:t>
            </w:r>
            <w:r w:rsidRPr="00B76692">
              <w:br/>
              <w:t>Ders içeriklerinin güncellenmesi, uygulamalı etkinliklerin ve proje tabanlı çalışmaların artırılması,</w:t>
            </w:r>
            <w:r w:rsidRPr="00B76692">
              <w:br/>
              <w:t>Öğrencilerin akademik ve idari hizmetlerle ilgili önerilerini paylaşabilecekleri dinamik süreçler oluşturulması için gerekli adımların atılması,</w:t>
            </w:r>
            <w:r w:rsidRPr="00B76692">
              <w:br/>
              <w:t>kararlaştırıldı.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14:paraId="00406884" w14:textId="70424A72" w:rsidR="00B76692" w:rsidRPr="0027635F" w:rsidRDefault="00B76692" w:rsidP="00B76692">
            <w:pPr>
              <w:ind w:right="1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54865">
              <w:t>Elektronik ve Otomasyon Bölüm Başkanlığı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41F64F7E" w14:textId="39499318" w:rsidR="00B76692" w:rsidRPr="00B76692" w:rsidRDefault="00B76692" w:rsidP="00B76692">
            <w:pPr>
              <w:ind w:right="10"/>
              <w:jc w:val="center"/>
              <w:rPr>
                <w:rFonts w:asciiTheme="minorHAnsi" w:eastAsia="Times New Roman" w:hAnsiTheme="minorHAnsi" w:cstheme="minorHAnsi"/>
                <w:color w:val="5B9BD5" w:themeColor="accent1"/>
                <w:sz w:val="20"/>
                <w:szCs w:val="20"/>
              </w:rPr>
            </w:pPr>
            <w:r w:rsidRPr="00B76692">
              <w:t>2025-2026 Eğitim-Öğretim yılı boyunca</w:t>
            </w:r>
          </w:p>
        </w:tc>
      </w:tr>
      <w:tr w:rsidR="00241BD6" w:rsidRPr="00107CBD" w14:paraId="3F578432" w14:textId="77777777" w:rsidTr="005C6E40">
        <w:trPr>
          <w:cantSplit/>
          <w:trHeight w:val="544"/>
          <w:jc w:val="center"/>
        </w:trPr>
        <w:tc>
          <w:tcPr>
            <w:tcW w:w="10768" w:type="dxa"/>
            <w:gridSpan w:val="8"/>
            <w:shd w:val="clear" w:color="auto" w:fill="F2F2F2" w:themeFill="background1" w:themeFillShade="F2"/>
            <w:vAlign w:val="center"/>
          </w:tcPr>
          <w:p w14:paraId="01EB6A3E" w14:textId="059F3D72" w:rsidR="00241BD6" w:rsidRPr="0093353E" w:rsidRDefault="00241BD6" w:rsidP="00241BD6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Cs w:val="20"/>
              </w:rPr>
            </w:pPr>
            <w:r w:rsidRPr="00D20DD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SORU BAZLI DEĞERLENDİRME (%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  <w:r w:rsidRPr="00D20DD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0’nin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üstündeki</w:t>
            </w:r>
            <w:r w:rsidRPr="00D20DD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oranlar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241BD6" w:rsidRPr="00107CBD" w14:paraId="1AC99334" w14:textId="77777777" w:rsidTr="00B61A9D">
        <w:trPr>
          <w:cantSplit/>
          <w:trHeight w:val="414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4EBCBC4E" w14:textId="7D35CC94" w:rsidR="00241BD6" w:rsidRDefault="00241BD6" w:rsidP="00241BD6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07C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S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oru</w:t>
            </w:r>
            <w:r w:rsidRPr="00107C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8363" w:type="dxa"/>
            <w:gridSpan w:val="5"/>
            <w:shd w:val="clear" w:color="auto" w:fill="FFFFFF" w:themeFill="background1"/>
            <w:vAlign w:val="center"/>
          </w:tcPr>
          <w:p w14:paraId="3990ED7A" w14:textId="7ABC7653" w:rsidR="00241BD6" w:rsidRPr="00107CBD" w:rsidRDefault="00241BD6" w:rsidP="00241BD6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SORU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07F345CE" w14:textId="2B1452B4" w:rsidR="00241BD6" w:rsidRPr="0093353E" w:rsidRDefault="00241BD6" w:rsidP="00241BD6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Cs w:val="20"/>
              </w:rPr>
            </w:pPr>
            <w:r w:rsidRPr="007E4A36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%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 xml:space="preserve"> (Yüzde)</w:t>
            </w:r>
          </w:p>
        </w:tc>
      </w:tr>
      <w:tr w:rsidR="00241BD6" w:rsidRPr="00107CBD" w14:paraId="49B20FDC" w14:textId="77777777" w:rsidTr="00B61A9D">
        <w:trPr>
          <w:cantSplit/>
          <w:trHeight w:val="468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3D599679" w14:textId="63E41A27" w:rsidR="00241BD6" w:rsidRDefault="00241BD6" w:rsidP="00241BD6">
            <w:pPr>
              <w:ind w:left="36" w:hanging="2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63" w:type="dxa"/>
            <w:gridSpan w:val="5"/>
            <w:shd w:val="clear" w:color="auto" w:fill="FFFFFF" w:themeFill="background1"/>
            <w:vAlign w:val="center"/>
          </w:tcPr>
          <w:p w14:paraId="30EE7B4C" w14:textId="77777777" w:rsidR="00241BD6" w:rsidRPr="00107CBD" w:rsidRDefault="00241BD6" w:rsidP="00241BD6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47FCD632" w14:textId="77777777" w:rsidR="00241BD6" w:rsidRPr="0093353E" w:rsidRDefault="00241BD6" w:rsidP="00241BD6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Cs w:val="20"/>
              </w:rPr>
            </w:pPr>
          </w:p>
        </w:tc>
      </w:tr>
      <w:tr w:rsidR="00241BD6" w:rsidRPr="00107CBD" w14:paraId="7E49CAC0" w14:textId="77777777" w:rsidTr="005C6E40">
        <w:trPr>
          <w:cantSplit/>
          <w:trHeight w:val="489"/>
          <w:jc w:val="center"/>
        </w:trPr>
        <w:tc>
          <w:tcPr>
            <w:tcW w:w="10768" w:type="dxa"/>
            <w:gridSpan w:val="8"/>
            <w:shd w:val="clear" w:color="auto" w:fill="F2F2F2" w:themeFill="background1" w:themeFillShade="F2"/>
            <w:vAlign w:val="center"/>
          </w:tcPr>
          <w:p w14:paraId="43506544" w14:textId="5B25A781" w:rsidR="00241BD6" w:rsidRPr="00304B7A" w:rsidRDefault="00241BD6" w:rsidP="00241BD6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304B7A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ALINACAK KARARLAR VE ÖNERİLER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(%60’nin üstünde alınacak kararlar)</w:t>
            </w:r>
          </w:p>
        </w:tc>
      </w:tr>
      <w:tr w:rsidR="00241BD6" w:rsidRPr="00107CBD" w14:paraId="1242AAE9" w14:textId="77777777" w:rsidTr="00B61A9D">
        <w:trPr>
          <w:cantSplit/>
          <w:trHeight w:val="468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53AF69D9" w14:textId="2C6DBE0B" w:rsidR="00241BD6" w:rsidRDefault="00241BD6" w:rsidP="00241BD6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07C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oru</w:t>
            </w:r>
            <w:r w:rsidRPr="00107C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6242" w:type="dxa"/>
            <w:gridSpan w:val="2"/>
            <w:shd w:val="clear" w:color="auto" w:fill="FFFFFF" w:themeFill="background1"/>
            <w:vAlign w:val="center"/>
          </w:tcPr>
          <w:p w14:paraId="265FCC7F" w14:textId="24D87C72" w:rsidR="00241BD6" w:rsidRPr="007E4A36" w:rsidRDefault="00241BD6" w:rsidP="00241BD6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E4A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KARAR/ÖNERİ</w:t>
            </w:r>
          </w:p>
        </w:tc>
        <w:tc>
          <w:tcPr>
            <w:tcW w:w="2121" w:type="dxa"/>
            <w:gridSpan w:val="3"/>
            <w:shd w:val="clear" w:color="auto" w:fill="FFFFFF" w:themeFill="background1"/>
            <w:vAlign w:val="center"/>
          </w:tcPr>
          <w:p w14:paraId="0B7C87CC" w14:textId="1C23669C" w:rsidR="00241BD6" w:rsidRPr="007E4A36" w:rsidRDefault="00241BD6" w:rsidP="00241BD6">
            <w:pPr>
              <w:ind w:right="5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7E4A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SORUM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LU </w:t>
            </w:r>
            <w:r w:rsidRPr="007E4A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BİRİM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4372480B" w14:textId="63952239" w:rsidR="00241BD6" w:rsidRPr="007E4A36" w:rsidRDefault="00241BD6" w:rsidP="00241BD6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 w:val="20"/>
                <w:szCs w:val="20"/>
              </w:rPr>
            </w:pPr>
            <w:r w:rsidRPr="007E4A3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UYGULAMA SÜRESİ</w:t>
            </w:r>
          </w:p>
        </w:tc>
      </w:tr>
      <w:tr w:rsidR="00241BD6" w:rsidRPr="00107CBD" w14:paraId="4822ECEA" w14:textId="77777777" w:rsidTr="00B61A9D">
        <w:trPr>
          <w:cantSplit/>
          <w:trHeight w:val="46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D28D33" w14:textId="6D1E1A09" w:rsidR="00241BD6" w:rsidRDefault="00241BD6" w:rsidP="00241BD6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F9E6A" w14:textId="77777777" w:rsidR="00241BD6" w:rsidRPr="00107CBD" w:rsidRDefault="00241BD6" w:rsidP="00241BD6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ED2DE2" w14:textId="77777777" w:rsidR="00241BD6" w:rsidRPr="00107CBD" w:rsidRDefault="00241BD6" w:rsidP="00241BD6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062E17" w14:textId="77777777" w:rsidR="00241BD6" w:rsidRPr="0093353E" w:rsidRDefault="00241BD6" w:rsidP="00241BD6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Cs w:val="20"/>
              </w:rPr>
            </w:pPr>
          </w:p>
        </w:tc>
      </w:tr>
    </w:tbl>
    <w:p w14:paraId="2A205A50" w14:textId="296621D2" w:rsidR="005C6E40" w:rsidRPr="00B61A9D" w:rsidRDefault="005C6E40" w:rsidP="00200E8E">
      <w:pPr>
        <w:spacing w:after="0" w:line="265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TableGrid"/>
        <w:tblW w:w="10768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" w:type="dxa"/>
          <w:left w:w="20" w:type="dxa"/>
          <w:right w:w="8" w:type="dxa"/>
        </w:tblCellMar>
        <w:tblLook w:val="04A0" w:firstRow="1" w:lastRow="0" w:firstColumn="1" w:lastColumn="0" w:noHBand="0" w:noVBand="1"/>
      </w:tblPr>
      <w:tblGrid>
        <w:gridCol w:w="2972"/>
        <w:gridCol w:w="5245"/>
        <w:gridCol w:w="2551"/>
      </w:tblGrid>
      <w:tr w:rsidR="005C6E40" w:rsidRPr="00107CBD" w14:paraId="1AA3B390" w14:textId="77777777" w:rsidTr="00A21C72">
        <w:trPr>
          <w:cantSplit/>
          <w:trHeight w:val="952"/>
          <w:jc w:val="center"/>
        </w:trPr>
        <w:tc>
          <w:tcPr>
            <w:tcW w:w="10768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F59D62" w14:textId="68DD4131" w:rsidR="005C6E40" w:rsidRPr="00C35F87" w:rsidRDefault="005C6E40" w:rsidP="00A21C72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Cs w:val="20"/>
              </w:rPr>
            </w:pPr>
            <w:r w:rsidRPr="00C35F87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 xml:space="preserve">KOMİSYON ÜYELERİ </w:t>
            </w:r>
          </w:p>
        </w:tc>
      </w:tr>
      <w:tr w:rsidR="005C6E40" w:rsidRPr="00107CBD" w14:paraId="401E2D0C" w14:textId="77777777" w:rsidTr="0027635F">
        <w:trPr>
          <w:cantSplit/>
          <w:trHeight w:val="952"/>
          <w:jc w:val="center"/>
        </w:trPr>
        <w:tc>
          <w:tcPr>
            <w:tcW w:w="2972" w:type="dxa"/>
            <w:shd w:val="clear" w:color="auto" w:fill="FFFFFF" w:themeFill="background1"/>
            <w:vAlign w:val="center"/>
          </w:tcPr>
          <w:p w14:paraId="152C5190" w14:textId="23009AB3" w:rsidR="005C6E40" w:rsidRPr="00304B7A" w:rsidRDefault="005C6E40" w:rsidP="00A21C72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304B7A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GÖREVİ (BAŞKAN/ÜYE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)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14:paraId="6041C845" w14:textId="77777777" w:rsidR="005C6E40" w:rsidRPr="00C35F87" w:rsidRDefault="005C6E40" w:rsidP="00A21C72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35F87">
              <w:rPr>
                <w:rFonts w:ascii="Times New Roman" w:eastAsia="Times New Roman" w:hAnsi="Times New Roman" w:cs="Times New Roman"/>
                <w:b/>
              </w:rPr>
              <w:t xml:space="preserve">UNVAN-AD-SOYAD 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56ACD96E" w14:textId="77777777" w:rsidR="005C6E40" w:rsidRPr="00C35F87" w:rsidRDefault="005C6E40" w:rsidP="00A21C72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</w:rPr>
            </w:pPr>
            <w:r w:rsidRPr="00C35F8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İMZA</w:t>
            </w:r>
          </w:p>
        </w:tc>
      </w:tr>
      <w:tr w:rsidR="0027635F" w:rsidRPr="00107CBD" w14:paraId="5B26F821" w14:textId="77777777" w:rsidTr="0027635F">
        <w:trPr>
          <w:cantSplit/>
          <w:trHeight w:val="567"/>
          <w:jc w:val="center"/>
        </w:trPr>
        <w:tc>
          <w:tcPr>
            <w:tcW w:w="2972" w:type="dxa"/>
            <w:shd w:val="clear" w:color="auto" w:fill="FFFFFF" w:themeFill="background1"/>
            <w:vAlign w:val="bottom"/>
          </w:tcPr>
          <w:p w14:paraId="60B30843" w14:textId="7AC1C95D" w:rsidR="0027635F" w:rsidRDefault="0027635F" w:rsidP="0027635F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t>Başkan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4F50E98D" w14:textId="6064A485" w:rsidR="0027635F" w:rsidRPr="00107CBD" w:rsidRDefault="00B76692" w:rsidP="00B61A9D">
            <w:pPr>
              <w:ind w:right="1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76692">
              <w:t xml:space="preserve">Doç. </w:t>
            </w:r>
            <w:proofErr w:type="spellStart"/>
            <w:r w:rsidRPr="00B76692">
              <w:t>Dr</w:t>
            </w:r>
            <w:proofErr w:type="spellEnd"/>
            <w:r w:rsidRPr="00B76692">
              <w:t xml:space="preserve"> A. Beyzade DEMİRPOLAT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6E1C9FAF" w14:textId="77777777" w:rsidR="0027635F" w:rsidRPr="0093353E" w:rsidRDefault="0027635F" w:rsidP="0027635F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Cs w:val="20"/>
              </w:rPr>
            </w:pPr>
          </w:p>
        </w:tc>
      </w:tr>
      <w:tr w:rsidR="0027635F" w:rsidRPr="00107CBD" w14:paraId="4794F11A" w14:textId="77777777" w:rsidTr="0027635F">
        <w:trPr>
          <w:cantSplit/>
          <w:trHeight w:val="567"/>
          <w:jc w:val="center"/>
        </w:trPr>
        <w:tc>
          <w:tcPr>
            <w:tcW w:w="2972" w:type="dxa"/>
            <w:shd w:val="clear" w:color="auto" w:fill="FFFFFF" w:themeFill="background1"/>
            <w:vAlign w:val="bottom"/>
          </w:tcPr>
          <w:p w14:paraId="0109F810" w14:textId="762D43D2" w:rsidR="0027635F" w:rsidRDefault="0027635F" w:rsidP="0027635F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t>Üye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767E2AC4" w14:textId="17AFD1E9" w:rsidR="0027635F" w:rsidRPr="00B76692" w:rsidRDefault="00B76692" w:rsidP="00B76692">
            <w:pPr>
              <w:rPr>
                <w:rFonts w:eastAsia="Times New Roman"/>
              </w:rPr>
            </w:pPr>
            <w:r>
              <w:t xml:space="preserve">Öğr. </w:t>
            </w:r>
            <w:proofErr w:type="spellStart"/>
            <w:r>
              <w:t>Grv</w:t>
            </w:r>
            <w:proofErr w:type="spellEnd"/>
            <w:r>
              <w:t>.  A. Sait ERGİN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613BA0CE" w14:textId="77777777" w:rsidR="0027635F" w:rsidRPr="0093353E" w:rsidRDefault="0027635F" w:rsidP="0027635F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Cs w:val="20"/>
              </w:rPr>
            </w:pPr>
          </w:p>
        </w:tc>
      </w:tr>
      <w:tr w:rsidR="0027635F" w:rsidRPr="00107CBD" w14:paraId="08F9113B" w14:textId="77777777" w:rsidTr="0027635F">
        <w:trPr>
          <w:cantSplit/>
          <w:trHeight w:val="567"/>
          <w:jc w:val="center"/>
        </w:trPr>
        <w:tc>
          <w:tcPr>
            <w:tcW w:w="2972" w:type="dxa"/>
            <w:shd w:val="clear" w:color="auto" w:fill="FFFFFF" w:themeFill="background1"/>
            <w:vAlign w:val="bottom"/>
          </w:tcPr>
          <w:p w14:paraId="37F24C5C" w14:textId="474651F5" w:rsidR="0027635F" w:rsidRDefault="0027635F" w:rsidP="0027635F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t>Üye</w:t>
            </w:r>
          </w:p>
        </w:tc>
        <w:tc>
          <w:tcPr>
            <w:tcW w:w="5245" w:type="dxa"/>
            <w:shd w:val="clear" w:color="auto" w:fill="FFFFFF" w:themeFill="background1"/>
            <w:vAlign w:val="bottom"/>
          </w:tcPr>
          <w:p w14:paraId="65683E0F" w14:textId="622B485D" w:rsidR="0027635F" w:rsidRPr="00B76692" w:rsidRDefault="00B76692" w:rsidP="00B76692">
            <w:pPr>
              <w:rPr>
                <w:rFonts w:eastAsia="Times New Roman"/>
              </w:rPr>
            </w:pPr>
            <w:r>
              <w:t xml:space="preserve">Öğr. </w:t>
            </w:r>
            <w:proofErr w:type="spellStart"/>
            <w:r>
              <w:t>Grv</w:t>
            </w:r>
            <w:proofErr w:type="spellEnd"/>
            <w:r>
              <w:t>. Tuğçe KARATAŞ KIRÇUVAL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6B21C114" w14:textId="77777777" w:rsidR="0027635F" w:rsidRPr="0093353E" w:rsidRDefault="0027635F" w:rsidP="0027635F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Cs w:val="20"/>
              </w:rPr>
            </w:pPr>
          </w:p>
        </w:tc>
      </w:tr>
      <w:tr w:rsidR="0027635F" w:rsidRPr="00107CBD" w14:paraId="3513F325" w14:textId="77777777" w:rsidTr="0027635F">
        <w:trPr>
          <w:cantSplit/>
          <w:trHeight w:val="567"/>
          <w:jc w:val="center"/>
        </w:trPr>
        <w:tc>
          <w:tcPr>
            <w:tcW w:w="2972" w:type="dxa"/>
            <w:shd w:val="clear" w:color="auto" w:fill="FFFFFF" w:themeFill="background1"/>
            <w:vAlign w:val="center"/>
          </w:tcPr>
          <w:p w14:paraId="09291381" w14:textId="110016B4" w:rsidR="0027635F" w:rsidRDefault="0027635F" w:rsidP="0027635F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t xml:space="preserve">Öğrenci Temsilcisi </w:t>
            </w:r>
            <w:r w:rsidR="00B76692" w:rsidRPr="00B76692">
              <w:t>(Mekatronik Programı)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14:paraId="07DDFBB5" w14:textId="45655543" w:rsidR="0027635F" w:rsidRPr="00107CBD" w:rsidRDefault="00B76692" w:rsidP="00B61A9D">
            <w:pPr>
              <w:ind w:right="1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t>Necmettin KARAKIZLI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6A0DF8F0" w14:textId="77777777" w:rsidR="0027635F" w:rsidRPr="0093353E" w:rsidRDefault="0027635F" w:rsidP="0027635F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Cs w:val="20"/>
              </w:rPr>
            </w:pPr>
          </w:p>
        </w:tc>
      </w:tr>
    </w:tbl>
    <w:p w14:paraId="6DAC32AE" w14:textId="77777777" w:rsidR="00200E8E" w:rsidRDefault="00200E8E" w:rsidP="00D20DD5">
      <w:pPr>
        <w:rPr>
          <w:rFonts w:ascii="Segoe UI Emoji" w:eastAsia="Aptos" w:hAnsi="Segoe UI Emoji" w:cs="Segoe UI Emoji"/>
          <w:b/>
          <w:bCs/>
          <w:color w:val="auto"/>
          <w:kern w:val="2"/>
          <w:lang w:eastAsia="en-US"/>
          <w14:ligatures w14:val="standardContextual"/>
        </w:rPr>
      </w:pPr>
    </w:p>
    <w:p w14:paraId="5218AC67" w14:textId="2D88E2A3" w:rsidR="00D20DD5" w:rsidRPr="00D20DD5" w:rsidRDefault="00D20DD5" w:rsidP="00D20DD5">
      <w:pPr>
        <w:rPr>
          <w:rFonts w:ascii="Times New Roman" w:eastAsia="Aptos" w:hAnsi="Times New Roman" w:cs="Times New Roman"/>
          <w:b/>
          <w:bCs/>
          <w:color w:val="auto"/>
          <w:kern w:val="2"/>
          <w:lang w:eastAsia="en-US"/>
          <w14:ligatures w14:val="standardContextual"/>
        </w:rPr>
      </w:pPr>
      <w:r w:rsidRPr="00D20DD5">
        <w:rPr>
          <w:rFonts w:ascii="Segoe UI Emoji" w:eastAsia="Aptos" w:hAnsi="Segoe UI Emoji" w:cs="Segoe UI Emoji"/>
          <w:b/>
          <w:bCs/>
          <w:color w:val="auto"/>
          <w:kern w:val="2"/>
          <w:lang w:eastAsia="en-US"/>
          <w14:ligatures w14:val="standardContextual"/>
        </w:rPr>
        <w:t>📅</w:t>
      </w:r>
      <w:r w:rsidRPr="00D20DD5">
        <w:rPr>
          <w:rFonts w:ascii="Times New Roman" w:eastAsia="Aptos" w:hAnsi="Times New Roman" w:cs="Times New Roman"/>
          <w:b/>
          <w:bCs/>
          <w:color w:val="auto"/>
          <w:kern w:val="2"/>
          <w:lang w:eastAsia="en-US"/>
          <w14:ligatures w14:val="standardContextual"/>
        </w:rPr>
        <w:t xml:space="preserve"> Toplantı Tarihi: </w:t>
      </w:r>
      <w:r w:rsidR="00455577">
        <w:rPr>
          <w:rFonts w:ascii="Times New Roman" w:eastAsia="Aptos" w:hAnsi="Times New Roman" w:cs="Times New Roman"/>
          <w:b/>
          <w:bCs/>
          <w:color w:val="auto"/>
          <w:kern w:val="2"/>
          <w:lang w:eastAsia="en-US"/>
          <w14:ligatures w14:val="standardContextual"/>
        </w:rPr>
        <w:t>01</w:t>
      </w:r>
      <w:r w:rsidRPr="00D20DD5">
        <w:rPr>
          <w:rFonts w:ascii="Times New Roman" w:eastAsia="Aptos" w:hAnsi="Times New Roman" w:cs="Times New Roman"/>
          <w:b/>
          <w:bCs/>
          <w:color w:val="auto"/>
          <w:kern w:val="2"/>
          <w:lang w:eastAsia="en-US"/>
          <w14:ligatures w14:val="standardContextual"/>
        </w:rPr>
        <w:t xml:space="preserve">/ </w:t>
      </w:r>
      <w:r w:rsidR="002045E4">
        <w:rPr>
          <w:rFonts w:ascii="Times New Roman" w:eastAsia="Aptos" w:hAnsi="Times New Roman" w:cs="Times New Roman"/>
          <w:b/>
          <w:bCs/>
          <w:color w:val="auto"/>
          <w:kern w:val="2"/>
          <w:lang w:eastAsia="en-US"/>
          <w14:ligatures w14:val="standardContextual"/>
        </w:rPr>
        <w:t>0</w:t>
      </w:r>
      <w:r w:rsidR="00B76692">
        <w:rPr>
          <w:rFonts w:ascii="Times New Roman" w:eastAsia="Aptos" w:hAnsi="Times New Roman" w:cs="Times New Roman"/>
          <w:b/>
          <w:bCs/>
          <w:color w:val="auto"/>
          <w:kern w:val="2"/>
          <w:lang w:eastAsia="en-US"/>
          <w14:ligatures w14:val="standardContextual"/>
        </w:rPr>
        <w:t>9</w:t>
      </w:r>
      <w:r w:rsidRPr="00D20DD5">
        <w:rPr>
          <w:rFonts w:ascii="Times New Roman" w:eastAsia="Aptos" w:hAnsi="Times New Roman" w:cs="Times New Roman"/>
          <w:b/>
          <w:bCs/>
          <w:color w:val="auto"/>
          <w:kern w:val="2"/>
          <w:lang w:eastAsia="en-US"/>
          <w14:ligatures w14:val="standardContextual"/>
        </w:rPr>
        <w:t xml:space="preserve"> / 20</w:t>
      </w:r>
      <w:r w:rsidR="005B4126">
        <w:rPr>
          <w:rFonts w:ascii="Times New Roman" w:eastAsia="Aptos" w:hAnsi="Times New Roman" w:cs="Times New Roman"/>
          <w:b/>
          <w:bCs/>
          <w:color w:val="auto"/>
          <w:kern w:val="2"/>
          <w:lang w:eastAsia="en-US"/>
          <w14:ligatures w14:val="standardContextual"/>
        </w:rPr>
        <w:t>25</w:t>
      </w:r>
    </w:p>
    <w:p w14:paraId="179ABE71" w14:textId="337281B5" w:rsidR="00D20DD5" w:rsidRPr="00D20DD5" w:rsidRDefault="00D20DD5" w:rsidP="00D20DD5">
      <w:pPr>
        <w:rPr>
          <w:rFonts w:ascii="Times New Roman" w:eastAsia="Aptos" w:hAnsi="Times New Roman" w:cs="Times New Roman"/>
          <w:b/>
          <w:bCs/>
          <w:color w:val="auto"/>
          <w:kern w:val="2"/>
          <w:lang w:eastAsia="en-US"/>
          <w14:ligatures w14:val="standardContextual"/>
        </w:rPr>
      </w:pPr>
      <w:r w:rsidRPr="00D20DD5">
        <w:rPr>
          <w:rFonts w:ascii="Segoe UI Emoji" w:eastAsia="Aptos" w:hAnsi="Segoe UI Emoji" w:cs="Segoe UI Emoji"/>
          <w:b/>
          <w:bCs/>
          <w:color w:val="auto"/>
          <w:kern w:val="2"/>
          <w:lang w:eastAsia="en-US"/>
          <w14:ligatures w14:val="standardContextual"/>
        </w:rPr>
        <w:t>📍</w:t>
      </w:r>
      <w:r w:rsidRPr="00D20DD5">
        <w:rPr>
          <w:rFonts w:ascii="Times New Roman" w:eastAsia="Aptos" w:hAnsi="Times New Roman" w:cs="Times New Roman"/>
          <w:b/>
          <w:bCs/>
          <w:color w:val="auto"/>
          <w:kern w:val="2"/>
          <w:lang w:eastAsia="en-US"/>
          <w14:ligatures w14:val="standardContextual"/>
        </w:rPr>
        <w:t xml:space="preserve"> Toplantı Yeri: </w:t>
      </w:r>
      <w:proofErr w:type="spellStart"/>
      <w:r w:rsidR="00455577">
        <w:rPr>
          <w:rFonts w:ascii="Times New Roman" w:eastAsia="Aptos" w:hAnsi="Times New Roman" w:cs="Times New Roman"/>
          <w:b/>
          <w:bCs/>
          <w:color w:val="auto"/>
          <w:kern w:val="2"/>
          <w:lang w:eastAsia="en-US"/>
          <w14:ligatures w14:val="standardContextual"/>
        </w:rPr>
        <w:t>Arapgir</w:t>
      </w:r>
      <w:proofErr w:type="spellEnd"/>
      <w:r w:rsidR="00455577">
        <w:rPr>
          <w:rFonts w:ascii="Times New Roman" w:eastAsia="Aptos" w:hAnsi="Times New Roman" w:cs="Times New Roman"/>
          <w:b/>
          <w:bCs/>
          <w:color w:val="auto"/>
          <w:kern w:val="2"/>
          <w:lang w:eastAsia="en-US"/>
          <w14:ligatures w14:val="standardContextual"/>
        </w:rPr>
        <w:t xml:space="preserve"> MYO Toplantı Salonu</w:t>
      </w:r>
    </w:p>
    <w:p w14:paraId="012EE1A6" w14:textId="77777777" w:rsidR="00D20DD5" w:rsidRPr="003F28A5" w:rsidRDefault="00D20DD5" w:rsidP="00DD7EE5">
      <w:pPr>
        <w:spacing w:after="149" w:line="265" w:lineRule="auto"/>
        <w:ind w:left="-851"/>
        <w:jc w:val="both"/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</w:pPr>
    </w:p>
    <w:p w14:paraId="3CC31303" w14:textId="0D161BD4" w:rsidR="00D20DD5" w:rsidRPr="00C35F87" w:rsidRDefault="00C35F87" w:rsidP="00016DFF">
      <w:pPr>
        <w:spacing w:after="149" w:line="265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5F87">
        <w:rPr>
          <w:rFonts w:ascii="Times New Roman" w:eastAsia="Times New Roman" w:hAnsi="Times New Roman" w:cs="Times New Roman"/>
          <w:b/>
          <w:sz w:val="20"/>
          <w:szCs w:val="20"/>
        </w:rPr>
        <w:t>*</w:t>
      </w:r>
      <w:r w:rsidR="003F28A5" w:rsidRPr="00C35F87">
        <w:rPr>
          <w:rFonts w:ascii="Times New Roman" w:eastAsia="Times New Roman" w:hAnsi="Times New Roman" w:cs="Times New Roman"/>
          <w:b/>
          <w:sz w:val="20"/>
          <w:szCs w:val="20"/>
        </w:rPr>
        <w:t xml:space="preserve">Anket sorularının cevaplara göre dağılımı ve memnuniyet oranları </w:t>
      </w:r>
      <w:hyperlink r:id="rId9" w:history="1">
        <w:r w:rsidR="00200E8E" w:rsidRPr="00307580">
          <w:rPr>
            <w:rStyle w:val="Kpr"/>
            <w:rFonts w:ascii="Times New Roman" w:eastAsia="Times New Roman" w:hAnsi="Times New Roman" w:cs="Times New Roman"/>
            <w:b/>
            <w:sz w:val="20"/>
            <w:szCs w:val="20"/>
          </w:rPr>
          <w:t>kalite@ozal.edu.tr</w:t>
        </w:r>
      </w:hyperlink>
      <w:r w:rsidR="003F28A5" w:rsidRPr="00C35F87">
        <w:rPr>
          <w:rFonts w:ascii="Times New Roman" w:eastAsia="Times New Roman" w:hAnsi="Times New Roman" w:cs="Times New Roman"/>
          <w:b/>
          <w:sz w:val="20"/>
          <w:szCs w:val="20"/>
        </w:rPr>
        <w:t xml:space="preserve"> adresi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C35F87">
        <w:rPr>
          <w:rFonts w:ascii="Times New Roman" w:eastAsia="Times New Roman" w:hAnsi="Times New Roman" w:cs="Times New Roman"/>
          <w:b/>
          <w:sz w:val="20"/>
          <w:szCs w:val="20"/>
        </w:rPr>
        <w:sym w:font="Wingdings" w:char="F0E0"/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C35F87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Anket Yönetimi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sayfasında</w:t>
      </w:r>
      <w:r w:rsidR="003F28A5" w:rsidRPr="00C35F87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yer almaktadır</w:t>
      </w:r>
      <w:r w:rsidR="003F28A5" w:rsidRPr="00C35F87">
        <w:rPr>
          <w:rFonts w:ascii="Times New Roman" w:eastAsia="Times New Roman" w:hAnsi="Times New Roman" w:cs="Times New Roman"/>
          <w:b/>
          <w:sz w:val="20"/>
          <w:szCs w:val="20"/>
        </w:rPr>
        <w:t>.</w:t>
      </w:r>
    </w:p>
    <w:sectPr w:rsidR="00D20DD5" w:rsidRPr="00C35F87" w:rsidSect="00DD7EE5">
      <w:pgSz w:w="11904" w:h="16836"/>
      <w:pgMar w:top="1134" w:right="1440" w:bottom="1134" w:left="1440" w:header="397" w:footer="39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B36E6" w14:textId="77777777" w:rsidR="00B15687" w:rsidRDefault="00B15687" w:rsidP="0078417D">
      <w:pPr>
        <w:spacing w:after="0" w:line="240" w:lineRule="auto"/>
      </w:pPr>
      <w:r>
        <w:separator/>
      </w:r>
    </w:p>
  </w:endnote>
  <w:endnote w:type="continuationSeparator" w:id="0">
    <w:p w14:paraId="30EA0571" w14:textId="77777777" w:rsidR="00B15687" w:rsidRDefault="00B15687" w:rsidP="00784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1680E" w14:textId="77777777" w:rsidR="00B15687" w:rsidRDefault="00B15687" w:rsidP="0078417D">
      <w:pPr>
        <w:spacing w:after="0" w:line="240" w:lineRule="auto"/>
      </w:pPr>
      <w:r>
        <w:separator/>
      </w:r>
    </w:p>
  </w:footnote>
  <w:footnote w:type="continuationSeparator" w:id="0">
    <w:p w14:paraId="7C65DE66" w14:textId="77777777" w:rsidR="00B15687" w:rsidRDefault="00B15687" w:rsidP="007841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63F70"/>
    <w:multiLevelType w:val="hybridMultilevel"/>
    <w:tmpl w:val="0C3A6822"/>
    <w:lvl w:ilvl="0" w:tplc="CBAACB48">
      <w:start w:val="202"/>
      <w:numFmt w:val="bullet"/>
      <w:lvlText w:val=""/>
      <w:lvlJc w:val="left"/>
      <w:pPr>
        <w:ind w:left="1229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949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6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09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8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69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989" w:hanging="360"/>
      </w:pPr>
      <w:rPr>
        <w:rFonts w:ascii="Wingdings" w:hAnsi="Wingdings" w:hint="default"/>
      </w:rPr>
    </w:lvl>
  </w:abstractNum>
  <w:abstractNum w:abstractNumId="1" w15:restartNumberingAfterBreak="0">
    <w:nsid w:val="3F543EEB"/>
    <w:multiLevelType w:val="hybridMultilevel"/>
    <w:tmpl w:val="8E66567E"/>
    <w:lvl w:ilvl="0" w:tplc="A17A5E4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7942AF1"/>
    <w:multiLevelType w:val="hybridMultilevel"/>
    <w:tmpl w:val="A38CD128"/>
    <w:lvl w:ilvl="0" w:tplc="8140D8B2">
      <w:start w:val="20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EE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3366935">
    <w:abstractNumId w:val="1"/>
  </w:num>
  <w:num w:numId="2" w16cid:durableId="1501893235">
    <w:abstractNumId w:val="0"/>
  </w:num>
  <w:num w:numId="3" w16cid:durableId="3889593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E1F"/>
    <w:rsid w:val="00016DFF"/>
    <w:rsid w:val="000E0E58"/>
    <w:rsid w:val="000E5C50"/>
    <w:rsid w:val="000F5D9E"/>
    <w:rsid w:val="0010777E"/>
    <w:rsid w:val="00107CBD"/>
    <w:rsid w:val="00107FBF"/>
    <w:rsid w:val="00126DAF"/>
    <w:rsid w:val="00130033"/>
    <w:rsid w:val="00154310"/>
    <w:rsid w:val="00154745"/>
    <w:rsid w:val="00154EA7"/>
    <w:rsid w:val="00161148"/>
    <w:rsid w:val="00172AF2"/>
    <w:rsid w:val="00176F4F"/>
    <w:rsid w:val="001873C0"/>
    <w:rsid w:val="001C2CE0"/>
    <w:rsid w:val="001F1F90"/>
    <w:rsid w:val="001F7608"/>
    <w:rsid w:val="00200E8E"/>
    <w:rsid w:val="00203BC9"/>
    <w:rsid w:val="002045E4"/>
    <w:rsid w:val="00225245"/>
    <w:rsid w:val="00241BD6"/>
    <w:rsid w:val="00243702"/>
    <w:rsid w:val="00264323"/>
    <w:rsid w:val="0027635F"/>
    <w:rsid w:val="002B2310"/>
    <w:rsid w:val="002D1FFA"/>
    <w:rsid w:val="002D6C5A"/>
    <w:rsid w:val="00304B7A"/>
    <w:rsid w:val="00314E1F"/>
    <w:rsid w:val="0032251F"/>
    <w:rsid w:val="003A71FA"/>
    <w:rsid w:val="003B18FA"/>
    <w:rsid w:val="003D63BD"/>
    <w:rsid w:val="003E2844"/>
    <w:rsid w:val="003E4E5C"/>
    <w:rsid w:val="003F28A5"/>
    <w:rsid w:val="00414B21"/>
    <w:rsid w:val="00421865"/>
    <w:rsid w:val="0042189F"/>
    <w:rsid w:val="00434B61"/>
    <w:rsid w:val="00443F56"/>
    <w:rsid w:val="00455577"/>
    <w:rsid w:val="00492F25"/>
    <w:rsid w:val="00494886"/>
    <w:rsid w:val="004D0F6D"/>
    <w:rsid w:val="004E180C"/>
    <w:rsid w:val="00564072"/>
    <w:rsid w:val="005854AC"/>
    <w:rsid w:val="005B2758"/>
    <w:rsid w:val="005B4126"/>
    <w:rsid w:val="005B7294"/>
    <w:rsid w:val="005C6E40"/>
    <w:rsid w:val="00600894"/>
    <w:rsid w:val="00650062"/>
    <w:rsid w:val="00661C34"/>
    <w:rsid w:val="0066517E"/>
    <w:rsid w:val="00693CE3"/>
    <w:rsid w:val="006C334F"/>
    <w:rsid w:val="006D7848"/>
    <w:rsid w:val="007078C4"/>
    <w:rsid w:val="007408B1"/>
    <w:rsid w:val="0077081B"/>
    <w:rsid w:val="00782FA0"/>
    <w:rsid w:val="0078417D"/>
    <w:rsid w:val="007A60B1"/>
    <w:rsid w:val="007B44F3"/>
    <w:rsid w:val="007E4A36"/>
    <w:rsid w:val="007E7462"/>
    <w:rsid w:val="007E76F7"/>
    <w:rsid w:val="007F038A"/>
    <w:rsid w:val="00805516"/>
    <w:rsid w:val="00836CCA"/>
    <w:rsid w:val="0088078D"/>
    <w:rsid w:val="008918A6"/>
    <w:rsid w:val="008A1177"/>
    <w:rsid w:val="008D20B0"/>
    <w:rsid w:val="008E73A0"/>
    <w:rsid w:val="008F367F"/>
    <w:rsid w:val="008F4C7B"/>
    <w:rsid w:val="009109F2"/>
    <w:rsid w:val="00910BC0"/>
    <w:rsid w:val="00915D48"/>
    <w:rsid w:val="00933391"/>
    <w:rsid w:val="0093353E"/>
    <w:rsid w:val="009352A4"/>
    <w:rsid w:val="00985962"/>
    <w:rsid w:val="009919A1"/>
    <w:rsid w:val="009A3BB8"/>
    <w:rsid w:val="009D65D1"/>
    <w:rsid w:val="009F4AC2"/>
    <w:rsid w:val="00A21C72"/>
    <w:rsid w:val="00A64918"/>
    <w:rsid w:val="00A66349"/>
    <w:rsid w:val="00A87F0A"/>
    <w:rsid w:val="00A90188"/>
    <w:rsid w:val="00AC69DE"/>
    <w:rsid w:val="00AE2232"/>
    <w:rsid w:val="00AE5EE4"/>
    <w:rsid w:val="00B15687"/>
    <w:rsid w:val="00B15A6F"/>
    <w:rsid w:val="00B20E2B"/>
    <w:rsid w:val="00B2362E"/>
    <w:rsid w:val="00B41B73"/>
    <w:rsid w:val="00B61A9D"/>
    <w:rsid w:val="00B76692"/>
    <w:rsid w:val="00B819E1"/>
    <w:rsid w:val="00B96878"/>
    <w:rsid w:val="00BD0F0D"/>
    <w:rsid w:val="00BD4D9A"/>
    <w:rsid w:val="00BD614F"/>
    <w:rsid w:val="00C020E8"/>
    <w:rsid w:val="00C33263"/>
    <w:rsid w:val="00C35F87"/>
    <w:rsid w:val="00C44C18"/>
    <w:rsid w:val="00C44C2F"/>
    <w:rsid w:val="00C53B94"/>
    <w:rsid w:val="00C73CC0"/>
    <w:rsid w:val="00C815FC"/>
    <w:rsid w:val="00C90F00"/>
    <w:rsid w:val="00C936E7"/>
    <w:rsid w:val="00CC2F22"/>
    <w:rsid w:val="00CE7569"/>
    <w:rsid w:val="00D00905"/>
    <w:rsid w:val="00D12467"/>
    <w:rsid w:val="00D2029C"/>
    <w:rsid w:val="00D20DD5"/>
    <w:rsid w:val="00D24E89"/>
    <w:rsid w:val="00D36282"/>
    <w:rsid w:val="00D74459"/>
    <w:rsid w:val="00D7543E"/>
    <w:rsid w:val="00D82434"/>
    <w:rsid w:val="00DD35BD"/>
    <w:rsid w:val="00DD7EE5"/>
    <w:rsid w:val="00DF70B4"/>
    <w:rsid w:val="00E06F65"/>
    <w:rsid w:val="00E15D1B"/>
    <w:rsid w:val="00E51945"/>
    <w:rsid w:val="00E63701"/>
    <w:rsid w:val="00E706F3"/>
    <w:rsid w:val="00E72A72"/>
    <w:rsid w:val="00E76754"/>
    <w:rsid w:val="00E82E6E"/>
    <w:rsid w:val="00E844BB"/>
    <w:rsid w:val="00EB7C27"/>
    <w:rsid w:val="00EF1C9C"/>
    <w:rsid w:val="00EF7E94"/>
    <w:rsid w:val="00F01715"/>
    <w:rsid w:val="00F331FB"/>
    <w:rsid w:val="00F46B5D"/>
    <w:rsid w:val="00F655DE"/>
    <w:rsid w:val="00F7427D"/>
    <w:rsid w:val="00F8122C"/>
    <w:rsid w:val="00FA7E9C"/>
    <w:rsid w:val="00FB1B8F"/>
    <w:rsid w:val="00FB4B1B"/>
    <w:rsid w:val="00FD6CF9"/>
    <w:rsid w:val="00FF2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D81F5"/>
  <w15:docId w15:val="{BC107A54-4637-4C99-9C58-CD83EF832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0"/>
      <w:ind w:left="888"/>
      <w:outlineLvl w:val="0"/>
    </w:pPr>
    <w:rPr>
      <w:rFonts w:ascii="Times New Roman" w:eastAsia="Times New Roman" w:hAnsi="Times New Roman" w:cs="Times New Roman"/>
      <w:i/>
      <w:color w:val="000000"/>
      <w:sz w:val="1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i/>
      <w:color w:val="000000"/>
      <w:sz w:val="1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107CB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7841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8417D"/>
    <w:rPr>
      <w:rFonts w:ascii="Calibri" w:eastAsia="Calibri" w:hAnsi="Calibri" w:cs="Calibri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7841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8417D"/>
    <w:rPr>
      <w:rFonts w:ascii="Calibri" w:eastAsia="Calibri" w:hAnsi="Calibri" w:cs="Calibri"/>
      <w:color w:val="000000"/>
    </w:rPr>
  </w:style>
  <w:style w:type="character" w:styleId="Kpr">
    <w:name w:val="Hyperlink"/>
    <w:basedOn w:val="VarsaylanParagrafYazTipi"/>
    <w:uiPriority w:val="99"/>
    <w:unhideWhenUsed/>
    <w:rsid w:val="004E180C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E18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alite@ozal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C3342-17A8-4F7D-B3BE-45A15A3A2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1458</Words>
  <Characters>8314</Characters>
  <Application>Microsoft Office Word</Application>
  <DocSecurity>0</DocSecurity>
  <Lines>69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Evren ÇOLAKOĞLU</dc:creator>
  <cp:keywords/>
  <cp:lastModifiedBy>Fatma Sümeyye DURAK</cp:lastModifiedBy>
  <cp:revision>3</cp:revision>
  <cp:lastPrinted>2025-10-28T18:13:00Z</cp:lastPrinted>
  <dcterms:created xsi:type="dcterms:W3CDTF">2025-11-03T10:15:00Z</dcterms:created>
  <dcterms:modified xsi:type="dcterms:W3CDTF">2025-11-03T11:44:00Z</dcterms:modified>
</cp:coreProperties>
</file>